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3" w:type="dxa"/>
        <w:tblInd w:w="-186" w:type="dxa"/>
        <w:tblLook w:val="01E0" w:firstRow="1" w:lastRow="1" w:firstColumn="1" w:lastColumn="1" w:noHBand="0" w:noVBand="0"/>
      </w:tblPr>
      <w:tblGrid>
        <w:gridCol w:w="3696"/>
        <w:gridCol w:w="6237"/>
      </w:tblGrid>
      <w:tr w:rsidR="00FF5F59" w:rsidRPr="00FF5F59" w:rsidTr="00875406">
        <w:tc>
          <w:tcPr>
            <w:tcW w:w="3696" w:type="dxa"/>
          </w:tcPr>
          <w:p w:rsidR="009421EC" w:rsidRPr="00FF5F59" w:rsidRDefault="009421EC" w:rsidP="009421EC">
            <w:pPr>
              <w:pStyle w:val="Heading5"/>
              <w:tabs>
                <w:tab w:val="center" w:pos="6237"/>
              </w:tabs>
              <w:jc w:val="center"/>
              <w:rPr>
                <w:rFonts w:ascii="Times New Roman" w:hAnsi="Times New Roman"/>
              </w:rPr>
            </w:pPr>
            <w:r w:rsidRPr="00FF5F59">
              <w:rPr>
                <w:rFonts w:ascii="Times New Roman" w:hAnsi="Times New Roman"/>
              </w:rPr>
              <w:t>HỘI ĐỒNG NHÂN DÂN</w:t>
            </w:r>
          </w:p>
          <w:p w:rsidR="009421EC" w:rsidRPr="00FF5F59" w:rsidRDefault="009421EC" w:rsidP="009421EC">
            <w:pPr>
              <w:pStyle w:val="Heading6"/>
              <w:tabs>
                <w:tab w:val="center" w:pos="6237"/>
              </w:tabs>
              <w:jc w:val="center"/>
              <w:rPr>
                <w:rFonts w:ascii="Times New Roman" w:hAnsi="Times New Roman"/>
                <w:b/>
                <w:bCs/>
                <w:szCs w:val="26"/>
              </w:rPr>
            </w:pPr>
            <w:r w:rsidRPr="00FF5F59">
              <w:rPr>
                <w:rFonts w:ascii="Times New Roman" w:hAnsi="Times New Roman"/>
                <w:b/>
                <w:szCs w:val="26"/>
              </w:rPr>
              <w:t>TỈNH BẾN TRE</w:t>
            </w:r>
          </w:p>
          <w:p w:rsidR="009421EC" w:rsidRPr="00FF5F59" w:rsidRDefault="00BF252E" w:rsidP="00555FE5">
            <w:pPr>
              <w:tabs>
                <w:tab w:val="center" w:pos="1701"/>
                <w:tab w:val="right" w:pos="9100"/>
              </w:tabs>
              <w:spacing w:before="240"/>
              <w:rPr>
                <w:rFonts w:ascii="Times New Roman" w:hAnsi="Times New Roman"/>
                <w:szCs w:val="26"/>
              </w:rPr>
            </w:pPr>
            <w:r>
              <w:rPr>
                <w:rFonts w:ascii="Times New Roman" w:hAnsi="Times New Roman"/>
                <w:noProof/>
              </w:rPr>
              <mc:AlternateContent>
                <mc:Choice Requires="wps">
                  <w:drawing>
                    <wp:anchor distT="0" distB="0" distL="114300" distR="114300" simplePos="0" relativeHeight="251657728" behindDoc="0" locked="0" layoutInCell="1" allowOverlap="1" wp14:anchorId="79032D01" wp14:editId="09E28184">
                      <wp:simplePos x="0" y="0"/>
                      <wp:positionH relativeFrom="column">
                        <wp:posOffset>716280</wp:posOffset>
                      </wp:positionH>
                      <wp:positionV relativeFrom="paragraph">
                        <wp:posOffset>21590</wp:posOffset>
                      </wp:positionV>
                      <wp:extent cx="78359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1.7pt" to="11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V+FAIAACg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"/>
                  </w:pict>
                </mc:Fallback>
              </mc:AlternateContent>
            </w:r>
            <w:r w:rsidR="009421EC" w:rsidRPr="00FF5F59">
              <w:rPr>
                <w:rFonts w:ascii="Times New Roman" w:hAnsi="Times New Roman"/>
                <w:b/>
                <w:bCs/>
                <w:sz w:val="26"/>
                <w:szCs w:val="26"/>
              </w:rPr>
              <w:tab/>
            </w:r>
            <w:r w:rsidR="0091408F" w:rsidRPr="00FF5F59">
              <w:rPr>
                <w:rFonts w:ascii="Times New Roman" w:hAnsi="Times New Roman"/>
                <w:sz w:val="26"/>
                <w:szCs w:val="26"/>
              </w:rPr>
              <w:t>Số: 18</w:t>
            </w:r>
            <w:r w:rsidR="009421EC" w:rsidRPr="00FF5F59">
              <w:rPr>
                <w:rFonts w:ascii="Times New Roman" w:hAnsi="Times New Roman"/>
                <w:sz w:val="26"/>
                <w:szCs w:val="26"/>
              </w:rPr>
              <w:t>/NQ-HĐND</w:t>
            </w:r>
            <w:r w:rsidR="009421EC" w:rsidRPr="00FF5F59">
              <w:rPr>
                <w:rFonts w:ascii="Times New Roman" w:hAnsi="Times New Roman"/>
                <w:b/>
                <w:bCs/>
                <w:sz w:val="26"/>
                <w:szCs w:val="26"/>
              </w:rPr>
              <w:t xml:space="preserve"> </w:t>
            </w:r>
            <w:r w:rsidR="009421EC" w:rsidRPr="00FF5F59">
              <w:rPr>
                <w:rFonts w:ascii="Times New Roman" w:hAnsi="Times New Roman"/>
                <w:szCs w:val="26"/>
              </w:rPr>
              <w:tab/>
              <w:t>Phú Tân, ngày      tháng     năm 2011</w:t>
            </w:r>
          </w:p>
          <w:p w:rsidR="009421EC" w:rsidRPr="00FF5F59" w:rsidRDefault="009421EC" w:rsidP="009421EC">
            <w:pPr>
              <w:jc w:val="center"/>
              <w:rPr>
                <w:rFonts w:ascii="Times New Roman" w:hAnsi="Times New Roman"/>
                <w:szCs w:val="24"/>
              </w:rPr>
            </w:pPr>
          </w:p>
        </w:tc>
        <w:tc>
          <w:tcPr>
            <w:tcW w:w="6237" w:type="dxa"/>
          </w:tcPr>
          <w:p w:rsidR="009421EC" w:rsidRPr="00FF5F59" w:rsidRDefault="009421EC" w:rsidP="009421EC">
            <w:pPr>
              <w:pStyle w:val="Heading5"/>
              <w:tabs>
                <w:tab w:val="center" w:pos="6237"/>
              </w:tabs>
              <w:jc w:val="center"/>
              <w:rPr>
                <w:rFonts w:ascii="Times New Roman" w:hAnsi="Times New Roman"/>
              </w:rPr>
            </w:pPr>
            <w:r w:rsidRPr="00FF5F59">
              <w:rPr>
                <w:rFonts w:ascii="Times New Roman" w:hAnsi="Times New Roman"/>
              </w:rPr>
              <w:t>CỘNG H</w:t>
            </w:r>
            <w:r w:rsidR="00A92F6E" w:rsidRPr="00FF5F59">
              <w:rPr>
                <w:rFonts w:ascii="Times New Roman" w:hAnsi="Times New Roman"/>
              </w:rPr>
              <w:t>ÒA</w:t>
            </w:r>
            <w:r w:rsidRPr="00FF5F59">
              <w:rPr>
                <w:rFonts w:ascii="Times New Roman" w:hAnsi="Times New Roman"/>
              </w:rPr>
              <w:t xml:space="preserve"> XÃ HỘI CHỦ NGHĨA VIỆT NAM</w:t>
            </w:r>
          </w:p>
          <w:p w:rsidR="009421EC" w:rsidRPr="00FF5F59" w:rsidRDefault="009421EC" w:rsidP="009421EC">
            <w:pPr>
              <w:pStyle w:val="Heading6"/>
              <w:tabs>
                <w:tab w:val="center" w:pos="6237"/>
              </w:tabs>
              <w:jc w:val="center"/>
              <w:rPr>
                <w:rFonts w:ascii="Times New Roman" w:hAnsi="Times New Roman"/>
                <w:b/>
                <w:bCs/>
                <w:sz w:val="28"/>
                <w:szCs w:val="28"/>
              </w:rPr>
            </w:pPr>
            <w:r w:rsidRPr="00FF5F59">
              <w:rPr>
                <w:rFonts w:ascii="Times New Roman" w:hAnsi="Times New Roman"/>
                <w:b/>
                <w:bCs/>
                <w:sz w:val="28"/>
                <w:szCs w:val="28"/>
              </w:rPr>
              <w:t>Độc lập - Tự do - Hạnh phúc</w:t>
            </w:r>
          </w:p>
          <w:p w:rsidR="009421EC" w:rsidRPr="00FF5F59" w:rsidRDefault="00BF252E" w:rsidP="00875406">
            <w:pPr>
              <w:tabs>
                <w:tab w:val="center" w:pos="6237"/>
              </w:tabs>
              <w:spacing w:before="240"/>
              <w:jc w:val="center"/>
              <w:rPr>
                <w:rFonts w:ascii="Times New Roman" w:hAnsi="Times New Roman"/>
                <w:i/>
                <w:sz w:val="26"/>
                <w:szCs w:val="26"/>
              </w:rPr>
            </w:pPr>
            <w:r w:rsidRPr="00875406">
              <w:rPr>
                <w:rFonts w:ascii="Times New Roman" w:hAnsi="Times New Roman"/>
                <w:i/>
                <w:noProof/>
                <w:sz w:val="28"/>
              </w:rPr>
              <mc:AlternateContent>
                <mc:Choice Requires="wps">
                  <w:drawing>
                    <wp:anchor distT="0" distB="0" distL="114300" distR="114300" simplePos="0" relativeHeight="251658752" behindDoc="0" locked="0" layoutInCell="1" allowOverlap="1" wp14:anchorId="55D3FADF" wp14:editId="404C2D2E">
                      <wp:simplePos x="0" y="0"/>
                      <wp:positionH relativeFrom="column">
                        <wp:posOffset>846455</wp:posOffset>
                      </wp:positionH>
                      <wp:positionV relativeFrom="paragraph">
                        <wp:posOffset>11125</wp:posOffset>
                      </wp:positionV>
                      <wp:extent cx="2082800" cy="0"/>
                      <wp:effectExtent l="0" t="0" r="1270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5pt,.9pt" to="230.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rf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"/>
                  </w:pict>
                </mc:Fallback>
              </mc:AlternateContent>
            </w:r>
            <w:r w:rsidR="0091408F" w:rsidRPr="00875406">
              <w:rPr>
                <w:rFonts w:ascii="Times New Roman" w:hAnsi="Times New Roman"/>
                <w:i/>
                <w:sz w:val="28"/>
              </w:rPr>
              <w:t>Bến Tre, ngày 13</w:t>
            </w:r>
            <w:r w:rsidR="009421EC" w:rsidRPr="00875406">
              <w:rPr>
                <w:rFonts w:ascii="Times New Roman" w:hAnsi="Times New Roman"/>
                <w:i/>
                <w:sz w:val="28"/>
              </w:rPr>
              <w:t xml:space="preserve">  tháng  </w:t>
            </w:r>
            <w:r w:rsidR="009504CF" w:rsidRPr="00875406">
              <w:rPr>
                <w:rFonts w:ascii="Times New Roman" w:hAnsi="Times New Roman"/>
                <w:i/>
                <w:sz w:val="28"/>
              </w:rPr>
              <w:t>7</w:t>
            </w:r>
            <w:r w:rsidR="005250DC" w:rsidRPr="00875406">
              <w:rPr>
                <w:rFonts w:ascii="Times New Roman" w:hAnsi="Times New Roman"/>
                <w:i/>
                <w:sz w:val="28"/>
              </w:rPr>
              <w:t xml:space="preserve"> </w:t>
            </w:r>
            <w:r w:rsidR="009421EC" w:rsidRPr="00875406">
              <w:rPr>
                <w:rFonts w:ascii="Times New Roman" w:hAnsi="Times New Roman"/>
                <w:i/>
                <w:sz w:val="28"/>
              </w:rPr>
              <w:t xml:space="preserve"> năm 2022</w:t>
            </w:r>
          </w:p>
        </w:tc>
      </w:tr>
    </w:tbl>
    <w:p w:rsidR="00FA779B" w:rsidRPr="00FF5F59" w:rsidRDefault="009421EC" w:rsidP="00555FE5">
      <w:pPr>
        <w:pStyle w:val="Heading1"/>
        <w:tabs>
          <w:tab w:val="center" w:pos="1701"/>
          <w:tab w:val="center" w:pos="6213"/>
        </w:tabs>
        <w:spacing w:before="120"/>
        <w:jc w:val="center"/>
        <w:rPr>
          <w:rFonts w:ascii="Times New Roman" w:hAnsi="Times New Roman"/>
          <w:b/>
          <w:sz w:val="28"/>
        </w:rPr>
      </w:pPr>
      <w:r w:rsidRPr="00FF5F59">
        <w:rPr>
          <w:rFonts w:ascii="Times New Roman" w:hAnsi="Times New Roman"/>
          <w:b/>
          <w:sz w:val="28"/>
        </w:rPr>
        <w:t>NGHỊ QUYẾT</w:t>
      </w:r>
    </w:p>
    <w:p w:rsidR="00555FE5" w:rsidRPr="00FF5F59" w:rsidRDefault="00C0529A" w:rsidP="00036645">
      <w:pPr>
        <w:jc w:val="center"/>
        <w:rPr>
          <w:rFonts w:ascii="Times New Roman" w:hAnsi="Times New Roman"/>
          <w:b/>
          <w:sz w:val="28"/>
        </w:rPr>
      </w:pPr>
      <w:r w:rsidRPr="00FF5F59">
        <w:rPr>
          <w:rFonts w:ascii="Times New Roman" w:hAnsi="Times New Roman"/>
          <w:b/>
          <w:sz w:val="28"/>
        </w:rPr>
        <w:t xml:space="preserve">Về việc </w:t>
      </w:r>
      <w:r w:rsidR="00D44683" w:rsidRPr="00FF5F59">
        <w:rPr>
          <w:rFonts w:ascii="Times New Roman" w:hAnsi="Times New Roman"/>
          <w:b/>
          <w:sz w:val="28"/>
        </w:rPr>
        <w:t>x</w:t>
      </w:r>
      <w:r w:rsidRPr="00FF5F59">
        <w:rPr>
          <w:rFonts w:ascii="Times New Roman" w:hAnsi="Times New Roman"/>
          <w:b/>
          <w:sz w:val="28"/>
        </w:rPr>
        <w:t xml:space="preserve">ây dựng thành phố Bến Tre </w:t>
      </w:r>
    </w:p>
    <w:p w:rsidR="00C0529A" w:rsidRPr="00FF5F59" w:rsidRDefault="00C0529A" w:rsidP="00036645">
      <w:pPr>
        <w:jc w:val="center"/>
        <w:rPr>
          <w:rFonts w:ascii="Times New Roman" w:hAnsi="Times New Roman"/>
          <w:b/>
          <w:sz w:val="28"/>
        </w:rPr>
      </w:pPr>
      <w:r w:rsidRPr="00FF5F59">
        <w:rPr>
          <w:rFonts w:ascii="Times New Roman" w:hAnsi="Times New Roman"/>
          <w:b/>
          <w:sz w:val="28"/>
        </w:rPr>
        <w:t xml:space="preserve">đạt chuẩn đô thị loại </w:t>
      </w:r>
      <w:r w:rsidR="00624510" w:rsidRPr="00FF5F59">
        <w:rPr>
          <w:rFonts w:ascii="Times New Roman" w:hAnsi="Times New Roman"/>
          <w:b/>
          <w:sz w:val="28"/>
        </w:rPr>
        <w:t>I</w:t>
      </w:r>
      <w:r w:rsidR="00E96199" w:rsidRPr="00FF5F59">
        <w:rPr>
          <w:rFonts w:ascii="Times New Roman" w:hAnsi="Times New Roman"/>
          <w:b/>
          <w:sz w:val="28"/>
        </w:rPr>
        <w:t xml:space="preserve"> trước năm 2030</w:t>
      </w:r>
    </w:p>
    <w:p w:rsidR="00036645" w:rsidRPr="00FF5F59" w:rsidRDefault="00BF252E" w:rsidP="00036645">
      <w:pPr>
        <w:spacing w:before="120"/>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87630</wp:posOffset>
                </wp:positionV>
                <wp:extent cx="16002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9pt" to="12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">
                <w10:wrap anchorx="margin"/>
              </v:line>
            </w:pict>
          </mc:Fallback>
        </mc:AlternateContent>
      </w:r>
    </w:p>
    <w:p w:rsidR="00515E9C" w:rsidRPr="00FF5F59" w:rsidRDefault="009421EC" w:rsidP="009421EC">
      <w:pPr>
        <w:jc w:val="center"/>
        <w:rPr>
          <w:rFonts w:ascii="Times New Roman" w:hAnsi="Times New Roman"/>
          <w:b/>
          <w:sz w:val="28"/>
        </w:rPr>
      </w:pPr>
      <w:r w:rsidRPr="00FF5F59">
        <w:rPr>
          <w:rFonts w:ascii="Times New Roman" w:hAnsi="Times New Roman"/>
          <w:b/>
          <w:sz w:val="28"/>
        </w:rPr>
        <w:t>HỘI ĐỒNG</w:t>
      </w:r>
      <w:r w:rsidR="00DC08B4" w:rsidRPr="00FF5F59">
        <w:rPr>
          <w:rFonts w:ascii="Times New Roman" w:hAnsi="Times New Roman"/>
          <w:b/>
          <w:sz w:val="28"/>
        </w:rPr>
        <w:t xml:space="preserve"> NHÂN DÂN TỈNH</w:t>
      </w:r>
      <w:r w:rsidR="008957CA" w:rsidRPr="00FF5F59">
        <w:rPr>
          <w:rFonts w:ascii="Times New Roman" w:hAnsi="Times New Roman"/>
          <w:b/>
          <w:sz w:val="28"/>
        </w:rPr>
        <w:t xml:space="preserve"> BẾN TRE</w:t>
      </w:r>
    </w:p>
    <w:p w:rsidR="009421EC" w:rsidRPr="00FF5F59" w:rsidRDefault="009B1E4C" w:rsidP="009421EC">
      <w:pPr>
        <w:jc w:val="center"/>
        <w:rPr>
          <w:rFonts w:ascii="Times New Roman" w:hAnsi="Times New Roman"/>
          <w:b/>
          <w:sz w:val="28"/>
        </w:rPr>
      </w:pPr>
      <w:r w:rsidRPr="00FF5F59">
        <w:rPr>
          <w:rFonts w:ascii="Times New Roman" w:hAnsi="Times New Roman"/>
          <w:b/>
          <w:sz w:val="28"/>
        </w:rPr>
        <w:t>KHÓA X -</w:t>
      </w:r>
      <w:r w:rsidR="009421EC" w:rsidRPr="00FF5F59">
        <w:rPr>
          <w:rFonts w:ascii="Times New Roman" w:hAnsi="Times New Roman"/>
          <w:b/>
          <w:sz w:val="28"/>
        </w:rPr>
        <w:t xml:space="preserve"> KỲ HỌP THỨ</w:t>
      </w:r>
      <w:r w:rsidR="003D4995" w:rsidRPr="00FF5F59">
        <w:rPr>
          <w:rFonts w:ascii="Times New Roman" w:hAnsi="Times New Roman"/>
          <w:b/>
          <w:sz w:val="28"/>
        </w:rPr>
        <w:t xml:space="preserve"> 5</w:t>
      </w:r>
    </w:p>
    <w:p w:rsidR="009421EC" w:rsidRPr="00FF5F59" w:rsidRDefault="009421EC" w:rsidP="009421EC">
      <w:pPr>
        <w:spacing w:before="60" w:line="276" w:lineRule="auto"/>
        <w:ind w:firstLine="993"/>
        <w:jc w:val="both"/>
        <w:rPr>
          <w:rFonts w:ascii="Times New Roman" w:hAnsi="Times New Roman"/>
          <w:i/>
          <w:iCs/>
          <w:sz w:val="28"/>
          <w:szCs w:val="28"/>
        </w:rPr>
      </w:pPr>
    </w:p>
    <w:p w:rsidR="006E27E8" w:rsidRPr="00FF5F59" w:rsidRDefault="006E27E8" w:rsidP="006E27E8">
      <w:pPr>
        <w:spacing w:before="120" w:after="120"/>
        <w:ind w:firstLine="720"/>
        <w:jc w:val="both"/>
        <w:rPr>
          <w:rFonts w:ascii="Times New Roman Italic" w:hAnsi="Times New Roman Italic"/>
          <w:i/>
          <w:spacing w:val="-4"/>
          <w:sz w:val="28"/>
          <w:szCs w:val="28"/>
        </w:rPr>
      </w:pPr>
      <w:r w:rsidRPr="00FF5F59">
        <w:rPr>
          <w:rFonts w:ascii="Times New Roman Italic" w:hAnsi="Times New Roman Italic"/>
          <w:i/>
          <w:spacing w:val="-4"/>
          <w:sz w:val="28"/>
          <w:szCs w:val="28"/>
        </w:rPr>
        <w:t xml:space="preserve">Căn cứ </w:t>
      </w:r>
      <w:r w:rsidRPr="00FF5F59">
        <w:rPr>
          <w:rFonts w:ascii="Times New Roman Italic" w:hAnsi="Times New Roman Italic"/>
          <w:i/>
          <w:iCs/>
          <w:spacing w:val="-4"/>
          <w:sz w:val="28"/>
          <w:szCs w:val="28"/>
        </w:rPr>
        <w:t>Luật Tổ chức chính quyền địa phương</w:t>
      </w:r>
      <w:r w:rsidRPr="00FF5F59">
        <w:rPr>
          <w:rFonts w:ascii="Times New Roman Italic" w:hAnsi="Times New Roman Italic"/>
          <w:iCs/>
          <w:spacing w:val="-4"/>
          <w:szCs w:val="24"/>
        </w:rPr>
        <w:t xml:space="preserve"> </w:t>
      </w:r>
      <w:r w:rsidRPr="00FF5F59">
        <w:rPr>
          <w:rFonts w:ascii="Times New Roman Italic" w:hAnsi="Times New Roman Italic"/>
          <w:i/>
          <w:spacing w:val="-4"/>
          <w:sz w:val="28"/>
          <w:szCs w:val="28"/>
        </w:rPr>
        <w:t>ngày 19 tháng 6 năm 2015;</w:t>
      </w:r>
    </w:p>
    <w:p w:rsidR="009421EC" w:rsidRPr="00FF5F59" w:rsidRDefault="009421EC" w:rsidP="005E36F3">
      <w:pPr>
        <w:spacing w:before="120"/>
        <w:ind w:firstLine="709"/>
        <w:jc w:val="both"/>
        <w:rPr>
          <w:rFonts w:ascii="Times New Roman" w:hAnsi="Times New Roman"/>
          <w:i/>
          <w:sz w:val="28"/>
          <w:szCs w:val="28"/>
        </w:rPr>
      </w:pPr>
      <w:r w:rsidRPr="00FF5F59">
        <w:rPr>
          <w:rFonts w:ascii="Times New Roman" w:hAnsi="Times New Roman"/>
          <w:i/>
          <w:sz w:val="28"/>
          <w:szCs w:val="28"/>
        </w:rPr>
        <w:t xml:space="preserve">Căn cứ Luật </w:t>
      </w:r>
      <w:r w:rsidR="003C573E" w:rsidRPr="00FF5F59">
        <w:rPr>
          <w:rFonts w:ascii="Times New Roman" w:hAnsi="Times New Roman"/>
          <w:i/>
          <w:sz w:val="28"/>
          <w:szCs w:val="28"/>
        </w:rPr>
        <w:t>s</w:t>
      </w:r>
      <w:r w:rsidRPr="00FF5F59">
        <w:rPr>
          <w:rFonts w:ascii="Times New Roman" w:hAnsi="Times New Roman"/>
          <w:i/>
          <w:sz w:val="28"/>
          <w:szCs w:val="28"/>
        </w:rPr>
        <w:t>ửa đổi, bổ sung một số điều của Luật Tổ chức Chính phủ và Luật Tổ chức chính quyền địa phương ngày 22 tháng 11 năm 2019;</w:t>
      </w:r>
    </w:p>
    <w:p w:rsidR="009421EC" w:rsidRPr="00FF5F59" w:rsidRDefault="009421EC" w:rsidP="005E36F3">
      <w:pPr>
        <w:spacing w:before="120"/>
        <w:ind w:firstLine="709"/>
        <w:jc w:val="both"/>
        <w:rPr>
          <w:rFonts w:ascii="Times New Roman" w:hAnsi="Times New Roman"/>
          <w:i/>
          <w:sz w:val="28"/>
          <w:szCs w:val="28"/>
        </w:rPr>
      </w:pPr>
      <w:r w:rsidRPr="00FF5F59">
        <w:rPr>
          <w:rFonts w:ascii="Times New Roman" w:hAnsi="Times New Roman"/>
          <w:i/>
          <w:sz w:val="28"/>
          <w:szCs w:val="28"/>
        </w:rPr>
        <w:t>Căn cứ Luật Quy hoạch đô thị ngày 17 tháng 6 năm 2009;</w:t>
      </w:r>
    </w:p>
    <w:p w:rsidR="009421EC" w:rsidRPr="00FF5F59" w:rsidRDefault="009421EC" w:rsidP="005E36F3">
      <w:pPr>
        <w:spacing w:before="120"/>
        <w:ind w:firstLine="709"/>
        <w:jc w:val="both"/>
        <w:rPr>
          <w:rFonts w:ascii="Times New Roman" w:hAnsi="Times New Roman"/>
          <w:i/>
          <w:sz w:val="28"/>
          <w:szCs w:val="28"/>
        </w:rPr>
      </w:pPr>
      <w:r w:rsidRPr="00FF5F59">
        <w:rPr>
          <w:rFonts w:ascii="Times New Roman" w:hAnsi="Times New Roman"/>
          <w:i/>
          <w:sz w:val="28"/>
          <w:szCs w:val="28"/>
        </w:rPr>
        <w:t>Căn cứ Nghị q</w:t>
      </w:r>
      <w:r w:rsidR="008F5D0B" w:rsidRPr="00FF5F59">
        <w:rPr>
          <w:rFonts w:ascii="Times New Roman" w:hAnsi="Times New Roman"/>
          <w:i/>
          <w:sz w:val="28"/>
          <w:szCs w:val="28"/>
        </w:rPr>
        <w:t xml:space="preserve">uyết </w:t>
      </w:r>
      <w:r w:rsidR="003C573E" w:rsidRPr="00FF5F59">
        <w:rPr>
          <w:rFonts w:ascii="Times New Roman" w:hAnsi="Times New Roman"/>
          <w:i/>
          <w:sz w:val="28"/>
          <w:szCs w:val="28"/>
        </w:rPr>
        <w:t xml:space="preserve">số </w:t>
      </w:r>
      <w:r w:rsidR="008F5D0B" w:rsidRPr="00FF5F59">
        <w:rPr>
          <w:rFonts w:ascii="Times New Roman" w:hAnsi="Times New Roman"/>
          <w:i/>
          <w:sz w:val="28"/>
          <w:szCs w:val="28"/>
        </w:rPr>
        <w:t xml:space="preserve">1210/2016/UBTVQH13 ngày 25 tháng 5 năm </w:t>
      </w:r>
      <w:r w:rsidRPr="00FF5F59">
        <w:rPr>
          <w:rFonts w:ascii="Times New Roman" w:hAnsi="Times New Roman"/>
          <w:i/>
          <w:sz w:val="28"/>
          <w:szCs w:val="28"/>
        </w:rPr>
        <w:t>2016 của Ủy ban Thường vụ Quốc hội về phân loại đô thị;</w:t>
      </w:r>
    </w:p>
    <w:p w:rsidR="00613E7D" w:rsidRPr="00FF5F59" w:rsidRDefault="00613E7D" w:rsidP="005E36F3">
      <w:pPr>
        <w:spacing w:before="120"/>
        <w:ind w:firstLine="709"/>
        <w:jc w:val="both"/>
        <w:rPr>
          <w:rFonts w:ascii="Times New Roman" w:hAnsi="Times New Roman"/>
          <w:i/>
          <w:sz w:val="28"/>
          <w:szCs w:val="28"/>
        </w:rPr>
      </w:pPr>
      <w:r w:rsidRPr="00FF5F59">
        <w:rPr>
          <w:rFonts w:ascii="Times New Roman" w:hAnsi="Times New Roman"/>
          <w:i/>
          <w:sz w:val="28"/>
          <w:szCs w:val="28"/>
        </w:rPr>
        <w:t xml:space="preserve">Căn cứ Nghị quyết </w:t>
      </w:r>
      <w:r w:rsidR="003C573E" w:rsidRPr="00FF5F59">
        <w:rPr>
          <w:rFonts w:ascii="Times New Roman" w:hAnsi="Times New Roman"/>
          <w:i/>
          <w:sz w:val="28"/>
          <w:szCs w:val="28"/>
        </w:rPr>
        <w:t xml:space="preserve">số </w:t>
      </w:r>
      <w:r w:rsidRPr="00FF5F59">
        <w:rPr>
          <w:rFonts w:ascii="Times New Roman" w:hAnsi="Times New Roman"/>
          <w:i/>
          <w:sz w:val="28"/>
          <w:szCs w:val="28"/>
        </w:rPr>
        <w:t xml:space="preserve">1211/2016/UBTVQH13 ngày </w:t>
      </w:r>
      <w:r w:rsidR="008F5D0B" w:rsidRPr="00FF5F59">
        <w:rPr>
          <w:rFonts w:ascii="Times New Roman" w:hAnsi="Times New Roman"/>
          <w:i/>
          <w:sz w:val="28"/>
          <w:szCs w:val="28"/>
        </w:rPr>
        <w:t xml:space="preserve">25 tháng 5 năm </w:t>
      </w:r>
      <w:r w:rsidRPr="00FF5F59">
        <w:rPr>
          <w:rFonts w:ascii="Times New Roman" w:hAnsi="Times New Roman"/>
          <w:i/>
          <w:sz w:val="28"/>
          <w:szCs w:val="28"/>
        </w:rPr>
        <w:t>2016 của Ủy ban Thường vụ Quốc hội về tiêu chuẩn đơn vị hành chính và phân loại đơn vị hành chính;</w:t>
      </w:r>
    </w:p>
    <w:p w:rsidR="009421EC" w:rsidRPr="00FF5F59" w:rsidRDefault="009421EC" w:rsidP="005E36F3">
      <w:pPr>
        <w:spacing w:before="120"/>
        <w:ind w:firstLine="709"/>
        <w:jc w:val="both"/>
        <w:rPr>
          <w:rFonts w:ascii="Times New Roman Italic" w:hAnsi="Times New Roman Italic"/>
          <w:i/>
          <w:spacing w:val="4"/>
          <w:sz w:val="28"/>
          <w:szCs w:val="28"/>
        </w:rPr>
      </w:pPr>
      <w:r w:rsidRPr="00FF5F59">
        <w:rPr>
          <w:rFonts w:ascii="Times New Roman Italic" w:hAnsi="Times New Roman Italic"/>
          <w:i/>
          <w:spacing w:val="4"/>
          <w:sz w:val="28"/>
          <w:szCs w:val="28"/>
        </w:rPr>
        <w:t>Căn cứ Q</w:t>
      </w:r>
      <w:r w:rsidR="008F5D0B" w:rsidRPr="00FF5F59">
        <w:rPr>
          <w:rFonts w:ascii="Times New Roman Italic" w:hAnsi="Times New Roman Italic"/>
          <w:i/>
          <w:spacing w:val="4"/>
          <w:sz w:val="28"/>
          <w:szCs w:val="28"/>
        </w:rPr>
        <w:t xml:space="preserve">uyết định số 241/QĐ-TTg ngày 24 tháng 02 năm </w:t>
      </w:r>
      <w:r w:rsidRPr="00FF5F59">
        <w:rPr>
          <w:rFonts w:ascii="Times New Roman Italic" w:hAnsi="Times New Roman Italic"/>
          <w:i/>
          <w:spacing w:val="4"/>
          <w:sz w:val="28"/>
          <w:szCs w:val="28"/>
        </w:rPr>
        <w:t xml:space="preserve">2021 của Thủ tướng Chính phủ phê duyệt Kế hoạch phân loại đô thị toàn quốc giai đoạn 2021 </w:t>
      </w:r>
      <w:r w:rsidR="00555FE5" w:rsidRPr="00FF5F59">
        <w:rPr>
          <w:rFonts w:ascii="Times New Roman Italic" w:hAnsi="Times New Roman Italic"/>
          <w:i/>
          <w:spacing w:val="4"/>
          <w:sz w:val="28"/>
          <w:szCs w:val="28"/>
        </w:rPr>
        <w:t>-</w:t>
      </w:r>
      <w:r w:rsidRPr="00FF5F59">
        <w:rPr>
          <w:rFonts w:ascii="Times New Roman Italic" w:hAnsi="Times New Roman Italic"/>
          <w:i/>
          <w:spacing w:val="4"/>
          <w:sz w:val="28"/>
          <w:szCs w:val="28"/>
        </w:rPr>
        <w:t xml:space="preserve"> 2030;</w:t>
      </w:r>
    </w:p>
    <w:p w:rsidR="009421EC" w:rsidRPr="00FF5F59" w:rsidRDefault="009421EC" w:rsidP="005E36F3">
      <w:pPr>
        <w:spacing w:before="120"/>
        <w:ind w:firstLine="709"/>
        <w:jc w:val="both"/>
        <w:rPr>
          <w:rFonts w:ascii="Times New Roman" w:hAnsi="Times New Roman"/>
          <w:i/>
          <w:sz w:val="28"/>
          <w:szCs w:val="28"/>
        </w:rPr>
      </w:pPr>
      <w:r w:rsidRPr="00FF5F59">
        <w:rPr>
          <w:rFonts w:ascii="Times New Roman" w:hAnsi="Times New Roman"/>
          <w:i/>
          <w:sz w:val="28"/>
          <w:szCs w:val="28"/>
        </w:rPr>
        <w:t>Căn cứ Nghị định số 11/2013/NĐ-CP ngày 14 tháng 01 năm 2013 của Chính phủ về quản lý đầu tư phát triển đô thị;</w:t>
      </w:r>
    </w:p>
    <w:p w:rsidR="001D5876" w:rsidRPr="00FF5F59" w:rsidRDefault="009421EC" w:rsidP="005E36F3">
      <w:pPr>
        <w:spacing w:before="120"/>
        <w:ind w:firstLine="709"/>
        <w:jc w:val="both"/>
        <w:rPr>
          <w:rFonts w:ascii="Times New Roman" w:hAnsi="Times New Roman"/>
          <w:i/>
          <w:iCs/>
          <w:sz w:val="28"/>
        </w:rPr>
      </w:pPr>
      <w:r w:rsidRPr="00FF5F59">
        <w:rPr>
          <w:rFonts w:ascii="Times New Roman" w:hAnsi="Times New Roman"/>
          <w:i/>
          <w:sz w:val="28"/>
          <w:szCs w:val="28"/>
        </w:rPr>
        <w:t xml:space="preserve">Xét Tờ trình số </w:t>
      </w:r>
      <w:r w:rsidR="0005022B" w:rsidRPr="00FF5F59">
        <w:rPr>
          <w:rFonts w:ascii="Times New Roman" w:hAnsi="Times New Roman"/>
          <w:i/>
          <w:sz w:val="28"/>
          <w:szCs w:val="28"/>
        </w:rPr>
        <w:t>3574</w:t>
      </w:r>
      <w:r w:rsidRPr="00FF5F59">
        <w:rPr>
          <w:rFonts w:ascii="Times New Roman" w:hAnsi="Times New Roman"/>
          <w:i/>
          <w:sz w:val="28"/>
          <w:szCs w:val="28"/>
        </w:rPr>
        <w:t>/TTr-UBND ngày</w:t>
      </w:r>
      <w:r w:rsidR="0005022B" w:rsidRPr="00FF5F59">
        <w:rPr>
          <w:rFonts w:ascii="Times New Roman" w:hAnsi="Times New Roman"/>
          <w:i/>
          <w:sz w:val="28"/>
          <w:szCs w:val="28"/>
        </w:rPr>
        <w:t xml:space="preserve"> 10 </w:t>
      </w:r>
      <w:r w:rsidRPr="00FF5F59">
        <w:rPr>
          <w:rFonts w:ascii="Times New Roman" w:hAnsi="Times New Roman"/>
          <w:i/>
          <w:sz w:val="28"/>
          <w:szCs w:val="28"/>
        </w:rPr>
        <w:t xml:space="preserve">tháng </w:t>
      </w:r>
      <w:r w:rsidR="0005022B" w:rsidRPr="00FF5F59">
        <w:rPr>
          <w:rFonts w:ascii="Times New Roman" w:hAnsi="Times New Roman"/>
          <w:i/>
          <w:sz w:val="28"/>
          <w:szCs w:val="28"/>
        </w:rPr>
        <w:t>6</w:t>
      </w:r>
      <w:r w:rsidRPr="00FF5F59">
        <w:rPr>
          <w:rFonts w:ascii="Times New Roman" w:hAnsi="Times New Roman"/>
          <w:i/>
          <w:sz w:val="28"/>
          <w:szCs w:val="28"/>
        </w:rPr>
        <w:t xml:space="preserve"> năm 2022 của Ủy ban nhân dân tỉnh về việc thông qua Nghị quyết </w:t>
      </w:r>
      <w:r w:rsidR="00A92F6E" w:rsidRPr="00FF5F59">
        <w:rPr>
          <w:rFonts w:ascii="Times New Roman" w:hAnsi="Times New Roman"/>
          <w:i/>
          <w:sz w:val="28"/>
          <w:szCs w:val="28"/>
        </w:rPr>
        <w:t xml:space="preserve">Hội đồng nhân dân tỉnh </w:t>
      </w:r>
      <w:r w:rsidRPr="00FF5F59">
        <w:rPr>
          <w:rFonts w:ascii="Times New Roman" w:hAnsi="Times New Roman"/>
          <w:i/>
          <w:sz w:val="28"/>
          <w:szCs w:val="28"/>
        </w:rPr>
        <w:t xml:space="preserve">về </w:t>
      </w:r>
      <w:r w:rsidR="00A92F6E" w:rsidRPr="00FF5F59">
        <w:rPr>
          <w:rFonts w:ascii="Times New Roman" w:hAnsi="Times New Roman"/>
          <w:i/>
          <w:sz w:val="28"/>
          <w:szCs w:val="28"/>
        </w:rPr>
        <w:t xml:space="preserve">việc </w:t>
      </w:r>
      <w:r w:rsidRPr="00FF5F59">
        <w:rPr>
          <w:rFonts w:ascii="Times New Roman" w:hAnsi="Times New Roman"/>
          <w:i/>
          <w:sz w:val="28"/>
          <w:szCs w:val="28"/>
        </w:rPr>
        <w:t>xây dựng thành phố Bến Tre đạt chuẩn đô thị loại I trước năm 2030</w:t>
      </w:r>
      <w:r w:rsidR="00C555BB" w:rsidRPr="00FF5F59">
        <w:rPr>
          <w:rFonts w:ascii="Times New Roman" w:hAnsi="Times New Roman"/>
          <w:sz w:val="28"/>
        </w:rPr>
        <w:t xml:space="preserve">; </w:t>
      </w:r>
      <w:r w:rsidR="00C555BB" w:rsidRPr="00FF5F59">
        <w:rPr>
          <w:rFonts w:ascii="Times New Roman" w:hAnsi="Times New Roman"/>
          <w:i/>
          <w:iCs/>
          <w:sz w:val="28"/>
        </w:rPr>
        <w:t>Báo cáo thẩm tra của các Ban Hội đồng nhân dân tỉnh; ý kiến thảo luận của đại biểu Hội đồng nhân dân tỉnh tại kỳ họp.</w:t>
      </w:r>
    </w:p>
    <w:p w:rsidR="001D5876" w:rsidRPr="00FF5F59" w:rsidRDefault="001D5876" w:rsidP="005E36F3">
      <w:pPr>
        <w:pStyle w:val="BodyText2"/>
        <w:spacing w:before="120"/>
        <w:jc w:val="center"/>
        <w:rPr>
          <w:rFonts w:ascii="Times New Roman" w:hAnsi="Times New Roman"/>
          <w:b/>
        </w:rPr>
      </w:pPr>
      <w:r w:rsidRPr="00FF5F59">
        <w:rPr>
          <w:rFonts w:ascii="Times New Roman" w:hAnsi="Times New Roman"/>
          <w:b/>
        </w:rPr>
        <w:t xml:space="preserve">QUYẾT </w:t>
      </w:r>
      <w:r w:rsidR="00C21CDD" w:rsidRPr="00FF5F59">
        <w:rPr>
          <w:rFonts w:ascii="Times New Roman" w:hAnsi="Times New Roman"/>
          <w:b/>
        </w:rPr>
        <w:t>NGHỊ</w:t>
      </w:r>
      <w:r w:rsidR="002C6802" w:rsidRPr="00FF5F59">
        <w:rPr>
          <w:rFonts w:ascii="Times New Roman" w:hAnsi="Times New Roman"/>
          <w:b/>
        </w:rPr>
        <w:t>:</w:t>
      </w:r>
    </w:p>
    <w:p w:rsidR="00C21CDD" w:rsidRPr="00FF5F59" w:rsidRDefault="00C21CDD" w:rsidP="005E36F3">
      <w:pPr>
        <w:pStyle w:val="BodyTextIndent2"/>
        <w:spacing w:before="120"/>
        <w:ind w:firstLine="720"/>
        <w:jc w:val="both"/>
        <w:rPr>
          <w:rFonts w:ascii="Times New Roman" w:hAnsi="Times New Roman"/>
          <w:sz w:val="28"/>
          <w:szCs w:val="28"/>
        </w:rPr>
      </w:pPr>
      <w:r w:rsidRPr="00FF5F59">
        <w:rPr>
          <w:rFonts w:ascii="Times New Roman" w:hAnsi="Times New Roman"/>
          <w:b/>
          <w:sz w:val="28"/>
          <w:szCs w:val="28"/>
        </w:rPr>
        <w:t>Điều 1</w:t>
      </w:r>
      <w:r w:rsidR="0005022B" w:rsidRPr="00FF5F59">
        <w:rPr>
          <w:rFonts w:ascii="Times New Roman" w:hAnsi="Times New Roman"/>
          <w:b/>
          <w:sz w:val="28"/>
          <w:szCs w:val="28"/>
        </w:rPr>
        <w:t>.</w:t>
      </w:r>
      <w:r w:rsidRPr="00FF5F59">
        <w:rPr>
          <w:rFonts w:ascii="Times New Roman" w:hAnsi="Times New Roman"/>
          <w:sz w:val="28"/>
          <w:szCs w:val="28"/>
        </w:rPr>
        <w:t xml:space="preserve"> Thông qua Nghị quyết về xây dựng thành phố Bến Tre đạt chuẩn đô thị loại I trước năm 2030, bao gồm các nội dung cụ thể như sau:</w:t>
      </w:r>
    </w:p>
    <w:p w:rsidR="00C21CDD" w:rsidRPr="00FF5F59" w:rsidRDefault="00C21CDD" w:rsidP="005E36F3">
      <w:pPr>
        <w:pStyle w:val="BodyTextIndent2"/>
        <w:numPr>
          <w:ilvl w:val="0"/>
          <w:numId w:val="14"/>
        </w:numPr>
        <w:spacing w:before="120"/>
        <w:jc w:val="both"/>
        <w:rPr>
          <w:rFonts w:ascii="Times New Roman" w:hAnsi="Times New Roman"/>
          <w:sz w:val="28"/>
          <w:szCs w:val="28"/>
        </w:rPr>
      </w:pPr>
      <w:r w:rsidRPr="00FF5F59">
        <w:rPr>
          <w:rFonts w:ascii="Times New Roman" w:hAnsi="Times New Roman"/>
          <w:sz w:val="28"/>
          <w:szCs w:val="28"/>
        </w:rPr>
        <w:t>Mục đích, yêu cầu:</w:t>
      </w:r>
    </w:p>
    <w:p w:rsidR="00C21CDD" w:rsidRPr="00FF5F59" w:rsidRDefault="00C21CDD" w:rsidP="005E36F3">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Nhằm cụ thể hóa Nghị quyết </w:t>
      </w:r>
      <w:r w:rsidR="003C573E" w:rsidRPr="00FF5F59">
        <w:rPr>
          <w:rFonts w:ascii="Times New Roman" w:hAnsi="Times New Roman"/>
          <w:sz w:val="28"/>
          <w:szCs w:val="28"/>
        </w:rPr>
        <w:t xml:space="preserve">số </w:t>
      </w:r>
      <w:r w:rsidRPr="00FF5F59">
        <w:rPr>
          <w:rFonts w:ascii="Times New Roman" w:hAnsi="Times New Roman"/>
          <w:sz w:val="28"/>
          <w:szCs w:val="28"/>
        </w:rPr>
        <w:t xml:space="preserve">06-NQ/TU </w:t>
      </w:r>
      <w:r w:rsidR="002117D9" w:rsidRPr="00FF5F59">
        <w:rPr>
          <w:rFonts w:ascii="Times New Roman" w:hAnsi="Times New Roman"/>
          <w:sz w:val="28"/>
          <w:szCs w:val="28"/>
        </w:rPr>
        <w:t xml:space="preserve">ngày 29 tháng 01 năm 2021 </w:t>
      </w:r>
      <w:r w:rsidRPr="00FF5F59">
        <w:rPr>
          <w:rFonts w:ascii="Times New Roman" w:hAnsi="Times New Roman"/>
          <w:sz w:val="28"/>
          <w:szCs w:val="28"/>
        </w:rPr>
        <w:t>của Tỉnh ủy về phát triển đô thị tỉnh Bến Tre giai đoạn 2021 – 2025, tầm nhìn đến năm 2030</w:t>
      </w:r>
      <w:r w:rsidR="009D3040" w:rsidRPr="00FF5F59">
        <w:rPr>
          <w:rFonts w:ascii="Times New Roman" w:hAnsi="Times New Roman"/>
          <w:sz w:val="28"/>
          <w:szCs w:val="28"/>
        </w:rPr>
        <w:t>.</w:t>
      </w:r>
    </w:p>
    <w:p w:rsidR="00C21CDD" w:rsidRPr="00FF5F59" w:rsidRDefault="00C21CDD" w:rsidP="005E36F3">
      <w:pPr>
        <w:widowControl w:val="0"/>
        <w:spacing w:before="120"/>
        <w:ind w:firstLine="720"/>
        <w:jc w:val="both"/>
        <w:rPr>
          <w:rFonts w:ascii="Times New Roman" w:hAnsi="Times New Roman"/>
          <w:sz w:val="28"/>
          <w:szCs w:val="28"/>
        </w:rPr>
      </w:pPr>
      <w:r w:rsidRPr="00FF5F59">
        <w:rPr>
          <w:rFonts w:ascii="Times New Roman" w:hAnsi="Times New Roman"/>
          <w:sz w:val="28"/>
          <w:szCs w:val="28"/>
        </w:rPr>
        <w:t xml:space="preserve">Tập trung rà soát, đánh giá thực trạng thành phố Bến Tre hiện nay để làm căn </w:t>
      </w:r>
      <w:r w:rsidRPr="00FF5F59">
        <w:rPr>
          <w:rFonts w:ascii="Times New Roman" w:hAnsi="Times New Roman"/>
          <w:sz w:val="28"/>
          <w:szCs w:val="28"/>
        </w:rPr>
        <w:lastRenderedPageBreak/>
        <w:t>cứ đề ra lộ trình, kế hoạch xây dựng và phát triển đô thị thành phố Bến Tre đạt chuẩ</w:t>
      </w:r>
      <w:r w:rsidR="008F5D0B" w:rsidRPr="00FF5F59">
        <w:rPr>
          <w:rFonts w:ascii="Times New Roman" w:hAnsi="Times New Roman"/>
          <w:sz w:val="28"/>
          <w:szCs w:val="28"/>
        </w:rPr>
        <w:t>n đô thị loại I trước năm 2030.</w:t>
      </w:r>
    </w:p>
    <w:p w:rsidR="00C21CDD" w:rsidRPr="00FF5F59" w:rsidRDefault="00C21CDD" w:rsidP="005E36F3">
      <w:pPr>
        <w:pStyle w:val="BodyTextIndent2"/>
        <w:numPr>
          <w:ilvl w:val="0"/>
          <w:numId w:val="14"/>
        </w:numPr>
        <w:spacing w:before="120"/>
        <w:jc w:val="both"/>
        <w:rPr>
          <w:rFonts w:ascii="Times New Roman" w:hAnsi="Times New Roman"/>
          <w:sz w:val="28"/>
          <w:szCs w:val="28"/>
        </w:rPr>
      </w:pPr>
      <w:r w:rsidRPr="00FF5F59">
        <w:rPr>
          <w:rFonts w:ascii="Times New Roman" w:hAnsi="Times New Roman"/>
          <w:sz w:val="28"/>
          <w:szCs w:val="28"/>
        </w:rPr>
        <w:t>Nội dung:</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a) Thực trạng thành phố Bến Tre:</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Đánh giá sơ lược quá trình phát triển đô thị của thành phố Bến Tre:</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Thành phố Bến Tre là trung tâm kinh tế, chính trị, xã hội và an ninh quốc phòng của tỉnh, được Bộ Xây dựng công nhận là đô thị loại III trực thuộc tỉnh theo Quyết định số 1081/QĐ-BXD ngày 09 tháng 8 năm 2007, được Chính phủ quyết định thành lập thành phố theo Nghị quyết số 34/2009/NQ-CP ngày 11 tháng 8 năm 2009; và được Thủ tướng Chính phủ quyết định công nhận thành phố Bến Tre là đô thị loại II trực thuộc tỉnh theo Quyết định số 174/QĐ-TTg ngày 13 tháng 02 năm 2019. Sau khi sắp xếp các đơn vị hành chính cấp xã thuộc tỉnh Bến Tre theo Nghị quyết số 856/NQ-UBTVQH14 ngày 10 tháng 01 năm 2020 của Ủy ban Thường vụ Quốc hội thì thành phố Bến Tre có 14 đơn vị hành chính cấp xã; trong đó có 08 phường (gồm: An Hội, 4, 5, 6, 7, 8, Phú Khương và Phú Tân) và 06 xã (gồm: Bình Phú, Phú Hưng, Sơn Đông, Mỹ Thạnh An, Nhơn Thạnh, Phú Nhuận); với diện tích 7.062 ha và dân số 124.907 người (theo niên giám thống kê năm 2020). </w:t>
      </w:r>
    </w:p>
    <w:p w:rsidR="00644585" w:rsidRPr="00FF5F59" w:rsidRDefault="00644585" w:rsidP="00644585">
      <w:pPr>
        <w:tabs>
          <w:tab w:val="left" w:pos="3060"/>
        </w:tabs>
        <w:spacing w:before="120"/>
        <w:ind w:firstLine="720"/>
        <w:jc w:val="both"/>
        <w:rPr>
          <w:rFonts w:ascii="Times New Roman" w:hAnsi="Times New Roman"/>
          <w:sz w:val="28"/>
          <w:szCs w:val="28"/>
        </w:rPr>
      </w:pPr>
      <w:r w:rsidRPr="00FF5F59">
        <w:rPr>
          <w:rFonts w:ascii="Times New Roman" w:hAnsi="Times New Roman"/>
          <w:sz w:val="28"/>
          <w:szCs w:val="28"/>
        </w:rPr>
        <w:t xml:space="preserve">Hiện nay, thành phố Bến Tre đang tập trung mọi nguồn lực để đầu tư xây dựng phát triển kết cấu hạ tầng đô thị và khắc phục các tiêu chuẩn đô thị loại II đạt thấp; đồng thời đang có rất nhiều dự án đầu tư phát triển khu đô thị mới có quy mô lớn, với tổng diện tích hơn 3.000 ha và các dự án phát triển hạ tầng giao thông có tầm chiến lược của Trung ương, tỉnh đã và đang triển khai xây dựng trên địa bàn thành phố. Đây là cơ hội và lợi thế để thành phố Bến Tre có bước phát triển đột phá trong xây dựng và phát triển đô thị, tạo tiền đề cho thực hiện mục tiêu trước năm 2030 đạt các tiêu chí đô thị loại I trực thuộc tỉnh. </w:t>
      </w:r>
    </w:p>
    <w:p w:rsidR="00644585" w:rsidRPr="00FF5F59" w:rsidRDefault="00644585" w:rsidP="00644585">
      <w:pPr>
        <w:pStyle w:val="BodyText"/>
        <w:spacing w:before="120"/>
        <w:ind w:firstLine="720"/>
        <w:jc w:val="both"/>
        <w:rPr>
          <w:rFonts w:ascii="Times New Roman" w:hAnsi="Times New Roman"/>
          <w:szCs w:val="28"/>
        </w:rPr>
      </w:pPr>
      <w:r w:rsidRPr="00FF5F59">
        <w:rPr>
          <w:rFonts w:ascii="Times New Roman" w:hAnsi="Times New Roman"/>
          <w:szCs w:val="28"/>
        </w:rPr>
        <w:t>Tuy nhiên, hiện tại về quy mô dân số và diện tích tự nhiên của đô thị chưa phù hợp với định hướng phát triển đô thị của thành phố; đa số các dự án đầu tư phát triển đô thị được triển khai thực hiện giai đoạn 2020 - 2030, nên để triển khai đảm bảo đồng bộ về hạ tầng, thu hút dân cư cần phải có thời gian. Hạ tầng đô thị có phát triển nhưng quy mô còn hạn chế, tỷ lệ đất giao thông đô thị, mật độ đường giao thông chưa đảm bảo theo tiêu chuẩn quy định, chưa có hệ thống thu gom xử lý nước thải tập trung cho đô thị</w:t>
      </w:r>
      <w:r w:rsidR="009D3040" w:rsidRPr="00FF5F59">
        <w:rPr>
          <w:rFonts w:ascii="Times New Roman" w:hAnsi="Times New Roman"/>
          <w:szCs w:val="28"/>
        </w:rPr>
        <w:t>…</w:t>
      </w:r>
      <w:r w:rsidR="003C573E" w:rsidRPr="00FF5F59">
        <w:rPr>
          <w:rFonts w:ascii="Times New Roman" w:hAnsi="Times New Roman"/>
          <w:szCs w:val="28"/>
        </w:rPr>
        <w:t xml:space="preserve"> </w:t>
      </w:r>
      <w:r w:rsidRPr="00FF5F59">
        <w:rPr>
          <w:rFonts w:ascii="Times New Roman" w:hAnsi="Times New Roman"/>
          <w:szCs w:val="28"/>
        </w:rPr>
        <w:t xml:space="preserve">Công tác quản lý nhà nước về đô thị có lúc chưa kịp thời sự phát triển của đô thị.  </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 Kết quả rà soát, đánh giá tiêu chuẩn, tiêu chí đô thị loại I của thành phố Bến Tre hiện hữu, đạt 41/59 tiêu chuẩn. </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(Phụ lục: Bảng Thống kê, rà soát, đánh giá mức độ đạt chuẩn các tiêu chí đô thị loại I, thành phố Bến Tre</w:t>
      </w:r>
      <w:r w:rsidR="001977B1" w:rsidRPr="00FF5F59">
        <w:rPr>
          <w:rFonts w:ascii="Times New Roman" w:hAnsi="Times New Roman"/>
          <w:sz w:val="28"/>
          <w:szCs w:val="28"/>
        </w:rPr>
        <w:t xml:space="preserve"> kèm theo</w:t>
      </w:r>
      <w:r w:rsidRPr="00FF5F59">
        <w:rPr>
          <w:rFonts w:ascii="Times New Roman" w:hAnsi="Times New Roman"/>
          <w:sz w:val="28"/>
          <w:szCs w:val="28"/>
        </w:rPr>
        <w:t>).</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b) Mục tiêu phát triển đô thị:</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 Giai đoạn đến năm 2025: </w:t>
      </w:r>
      <w:r w:rsidR="00B3190F" w:rsidRPr="00FF5F59">
        <w:rPr>
          <w:rFonts w:ascii="Times New Roman" w:hAnsi="Times New Roman"/>
          <w:sz w:val="28"/>
          <w:szCs w:val="28"/>
        </w:rPr>
        <w:t>t</w:t>
      </w:r>
      <w:r w:rsidRPr="00FF5F59">
        <w:rPr>
          <w:rFonts w:ascii="Times New Roman" w:hAnsi="Times New Roman"/>
          <w:sz w:val="28"/>
          <w:szCs w:val="28"/>
        </w:rPr>
        <w:t>ập trung triển khai xây dựng các tiêu chuẩn đô thị loại I, cơ bản đạt trên 70% tiêu chuẩn quy định.</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lastRenderedPageBreak/>
        <w:t xml:space="preserve">- Giai đoạn đến năm 2030: </w:t>
      </w:r>
      <w:r w:rsidR="00B3190F" w:rsidRPr="00FF5F59">
        <w:rPr>
          <w:rFonts w:ascii="Times New Roman" w:hAnsi="Times New Roman"/>
          <w:sz w:val="28"/>
          <w:szCs w:val="28"/>
        </w:rPr>
        <w:t>h</w:t>
      </w:r>
      <w:r w:rsidRPr="00FF5F59">
        <w:rPr>
          <w:rFonts w:ascii="Times New Roman" w:hAnsi="Times New Roman"/>
          <w:sz w:val="28"/>
          <w:szCs w:val="28"/>
        </w:rPr>
        <w:t>oàn thiện các tiêu chuẩn đô thị loại I đến năm 2028, đảm bảo đủ điều kiện lập Đề án đề nghị công nhận đô thị loại I trình Bộ Xây dựng thẩm định để trình Chính phủ công nhận trong năm 2029.</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c) Kế hoạch, lộ trình thực hiện: </w:t>
      </w:r>
    </w:p>
    <w:p w:rsidR="00644585" w:rsidRPr="00FF5F59" w:rsidRDefault="009504CF"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Giai đoạn 2022 -</w:t>
      </w:r>
      <w:r w:rsidR="00644585" w:rsidRPr="00FF5F59">
        <w:rPr>
          <w:rFonts w:ascii="Times New Roman" w:hAnsi="Times New Roman"/>
          <w:sz w:val="28"/>
          <w:szCs w:val="28"/>
        </w:rPr>
        <w:t xml:space="preserve"> 2025: </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Thành lập Ban chỉ đạo xây dựng và phát triển thành phố Bến Tre đạt chuẩn đô thị loại I để tập trung chỉ đạo thực hiện có hiệu quả các nhiệm vụ, giải pháp nhằm đảm bảo đạt mục tiêu đề ra.</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Triển khai công tác lập, trình duyệt Quy hoạch chung thành phố Bến Tre giai đoạn đến năm 2030, định hướng đến năm 2050; song song với việc đề xuất mở rộng đơn vị hành chính thành phố trình cấp thẩm quyền phê duyệt. </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Lập, phê duyệt quy chế quản lý kiến trúc thành phố Bến Tre làm cơ sở quản lý kiến trúc đô thị theo quy định.</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Lập Chương trình phát triển đô thị thành phố giai đoạn đến năm 2030;</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Tập trung huy động nguồn lực để đầu tư các công trình, dự án phát triển đô thị trên địa bàn; đặc biệt là triển khai ít nhất 400ha dự án khu đô thị.</w:t>
      </w:r>
    </w:p>
    <w:p w:rsidR="00644585" w:rsidRPr="00FF5F59" w:rsidRDefault="00644585" w:rsidP="00644585">
      <w:pPr>
        <w:pStyle w:val="BodyTextIndent2"/>
        <w:spacing w:before="120"/>
        <w:ind w:firstLine="720"/>
        <w:jc w:val="both"/>
        <w:rPr>
          <w:rFonts w:ascii="Times New Roman" w:hAnsi="Times New Roman"/>
          <w:spacing w:val="-6"/>
          <w:sz w:val="28"/>
          <w:szCs w:val="28"/>
        </w:rPr>
      </w:pPr>
      <w:r w:rsidRPr="00FF5F59">
        <w:rPr>
          <w:rFonts w:ascii="Times New Roman" w:hAnsi="Times New Roman"/>
          <w:spacing w:val="-6"/>
          <w:sz w:val="28"/>
          <w:szCs w:val="28"/>
        </w:rPr>
        <w:t>Thành lập mới 04 phường: Mỹ Thạnh An, Bình Phú, Sơn Đông và Phú Hưng.</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 Giai đoạn 2025 – 2030: </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Tập trung rà soát các tiêu chuẩn, tiêu chí theo quy định để sơ kết, đánh giá quá trình thực hiện; đề ra kế hoạch và giải pháp tập trung thực hiện đạt chuẩn đô thị loại I.</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Tiếp tục tập trung huy động nguồn lực đầu tư các công trình, dự án phát triển đô thị trên địa bàn; đặc biệt là triển khai ít nhất 500 ha dự án khu đô thị.</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Thành lập mới 02 phường: Phú Nhuận, Nhơn Thạnh.</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Lập Đề án đề nghị công nhận thành phố Bến Tre đạt chuẩn đô thị loại I trình Bộ Xây dựng thẩm định và trình cấp có thẩm quyền phê duyệt.</w:t>
      </w:r>
    </w:p>
    <w:p w:rsidR="00C21CDD" w:rsidRPr="00FF5F59" w:rsidRDefault="00C21CDD" w:rsidP="005E36F3">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3. Giải pháp thực hiện:</w:t>
      </w:r>
      <w:r w:rsidR="00A52E5E" w:rsidRPr="00FF5F59">
        <w:rPr>
          <w:rFonts w:ascii="Times New Roman" w:hAnsi="Times New Roman"/>
          <w:sz w:val="28"/>
          <w:szCs w:val="28"/>
        </w:rPr>
        <w:t xml:space="preserve"> </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a) Công tác tuyên truyền, vận động:</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Tăng cường công tác thông tin, tuyên truyền, vận động người dân trong việc hưởng ứng, tham gia xây dựng phát triển đô thị; gắn phát triển đô thị với xây dựng nông thôn mới và văn minh đô thị, hướng tới mục tiêu xây dựng thành phố sáng, xanh, sạch, đẹp và thông minh. Phát huy vai trò của người dân, cộng đồng trong xây dựng và phát triển đô thị thành phố Bến Tre, nhất là trong công tác giải phóng mặt bằng thực hiện các dự án trên địa bàn thành phố Bến Tre. Tuyên truyền vận động người dân hưởng ứng và sử dụng hệ thống giao thông công cộng; </w:t>
      </w:r>
      <w:r w:rsidR="007A7F88" w:rsidRPr="00FF5F59">
        <w:rPr>
          <w:rFonts w:ascii="Times New Roman" w:hAnsi="Times New Roman"/>
          <w:sz w:val="28"/>
          <w:szCs w:val="28"/>
        </w:rPr>
        <w:t>t</w:t>
      </w:r>
      <w:r w:rsidRPr="00FF5F59">
        <w:rPr>
          <w:rFonts w:ascii="Times New Roman" w:hAnsi="Times New Roman"/>
          <w:sz w:val="28"/>
          <w:szCs w:val="28"/>
        </w:rPr>
        <w:t xml:space="preserve">hực hiện chính sách hỗ trợ, khuyến khích việc hỏa táng, nâng cao dân trí của người dân trong việc sử dụng hình thức hỏa táng; </w:t>
      </w:r>
      <w:r w:rsidR="007A7F88" w:rsidRPr="00FF5F59">
        <w:rPr>
          <w:rFonts w:ascii="Times New Roman" w:hAnsi="Times New Roman"/>
          <w:sz w:val="28"/>
          <w:szCs w:val="28"/>
        </w:rPr>
        <w:t>t</w:t>
      </w:r>
      <w:r w:rsidRPr="00FF5F59">
        <w:rPr>
          <w:rFonts w:ascii="Times New Roman" w:hAnsi="Times New Roman"/>
          <w:sz w:val="28"/>
          <w:szCs w:val="28"/>
        </w:rPr>
        <w:t>uyên truyền, vận động, hướng dẫn, yêu cầu các cá nhân, hộ gia đình, cơ quan, cơ s</w:t>
      </w:r>
      <w:r w:rsidR="00C90790" w:rsidRPr="00FF5F59">
        <w:rPr>
          <w:rFonts w:ascii="Times New Roman" w:hAnsi="Times New Roman"/>
          <w:sz w:val="28"/>
          <w:szCs w:val="28"/>
        </w:rPr>
        <w:t>ở kinh doanh, dịch vụ, sản xuất</w:t>
      </w:r>
      <w:r w:rsidRPr="00FF5F59">
        <w:rPr>
          <w:rFonts w:ascii="Times New Roman" w:hAnsi="Times New Roman"/>
          <w:sz w:val="28"/>
          <w:szCs w:val="28"/>
        </w:rPr>
        <w:t xml:space="preserve">... thực hiện tốt trách nhiệm và nghĩa vụ của chủ nguồn chất thải, vận động nhân dân thực hiện phân loại rác tại </w:t>
      </w:r>
      <w:r w:rsidRPr="00FF5F59">
        <w:rPr>
          <w:rFonts w:ascii="Times New Roman" w:hAnsi="Times New Roman"/>
          <w:sz w:val="28"/>
          <w:szCs w:val="28"/>
        </w:rPr>
        <w:lastRenderedPageBreak/>
        <w:t xml:space="preserve">nguồn; </w:t>
      </w:r>
      <w:r w:rsidR="007A7F88" w:rsidRPr="00FF5F59">
        <w:rPr>
          <w:rFonts w:ascii="Times New Roman" w:hAnsi="Times New Roman"/>
          <w:sz w:val="28"/>
          <w:szCs w:val="28"/>
        </w:rPr>
        <w:t>n</w:t>
      </w:r>
      <w:r w:rsidRPr="00FF5F59">
        <w:rPr>
          <w:rFonts w:ascii="Times New Roman" w:hAnsi="Times New Roman"/>
          <w:sz w:val="28"/>
          <w:szCs w:val="28"/>
        </w:rPr>
        <w:t>âng cao ý thức trách nhiệm của người dân trong việc đảm bảo vệ sinh, văn minh đường phố;…</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b) Hoàn thiện, khắc phục nhóm các tiêu chuẩn chưa đạt:</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 Tập trung nguồn lực tiếp tục hoàn thiện, khắc phục 18 tiêu chuẩn chưa đạt nhằm khắc phục và hoàn thiện cơ bản về hạ tầng đô thị, thông qua các giải pháp sau:</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 xml:space="preserve">Đẩy mạnh hơn nữa công tác xúc tiến đầu tư, sử dụng hiệu quả các nguồn lực đầu tư, vận dụng các chính sách ưu đãi trong phát triển kinh tế và xây dựng kết cấu hạ tầng đô thị; thực hiện tốt công tác quy hoạch, phát triển hạ tầng đô thị đồng bộ. </w:t>
      </w:r>
      <w:r w:rsidR="00146698" w:rsidRPr="00FF5F59">
        <w:rPr>
          <w:rFonts w:ascii="Times New Roman" w:hAnsi="Times New Roman"/>
          <w:sz w:val="28"/>
          <w:szCs w:val="28"/>
        </w:rPr>
        <w:t xml:space="preserve">Tiếp tục </w:t>
      </w:r>
      <w:r w:rsidR="001B1DE6" w:rsidRPr="00FF5F59">
        <w:rPr>
          <w:rFonts w:ascii="Times New Roman" w:hAnsi="Times New Roman"/>
          <w:sz w:val="28"/>
          <w:szCs w:val="28"/>
        </w:rPr>
        <w:t xml:space="preserve">ưu tiên phân bổ nguồn ngân sách nhà nước kết hợp </w:t>
      </w:r>
      <w:r w:rsidR="00146698" w:rsidRPr="00FF5F59">
        <w:rPr>
          <w:rFonts w:ascii="Times New Roman" w:hAnsi="Times New Roman"/>
          <w:sz w:val="28"/>
          <w:szCs w:val="28"/>
        </w:rPr>
        <w:t>t</w:t>
      </w:r>
      <w:r w:rsidRPr="00FF5F59">
        <w:rPr>
          <w:rFonts w:ascii="Times New Roman" w:hAnsi="Times New Roman"/>
          <w:sz w:val="28"/>
          <w:szCs w:val="28"/>
        </w:rPr>
        <w:t xml:space="preserve">ranh thủ tiếp cận các nguồn vốn vay ODA khác để thực hiện dự án </w:t>
      </w:r>
      <w:r w:rsidR="00146698" w:rsidRPr="00FF5F59">
        <w:rPr>
          <w:rFonts w:ascii="Times New Roman" w:hAnsi="Times New Roman"/>
          <w:sz w:val="28"/>
          <w:szCs w:val="28"/>
        </w:rPr>
        <w:t xml:space="preserve">nhà máy </w:t>
      </w:r>
      <w:r w:rsidRPr="00FF5F59">
        <w:rPr>
          <w:rFonts w:ascii="Times New Roman" w:hAnsi="Times New Roman"/>
          <w:sz w:val="28"/>
          <w:szCs w:val="28"/>
        </w:rPr>
        <w:t>xử lý nước thải trên địa bàn thành phố</w:t>
      </w:r>
      <w:r w:rsidR="00146698" w:rsidRPr="00FF5F59">
        <w:rPr>
          <w:rFonts w:ascii="Times New Roman" w:hAnsi="Times New Roman"/>
          <w:sz w:val="28"/>
          <w:szCs w:val="28"/>
        </w:rPr>
        <w:t xml:space="preserve"> gắn với giải pháp xây dựng mới các trạm xử lý nước thải cục bộ trong từng dự án đầu tư xây dựng các khu đô thị mới theo đúng quy định; Từng bước</w:t>
      </w:r>
      <w:r w:rsidRPr="00FF5F59">
        <w:rPr>
          <w:rFonts w:ascii="Times New Roman" w:hAnsi="Times New Roman"/>
          <w:sz w:val="28"/>
          <w:szCs w:val="28"/>
        </w:rPr>
        <w:t xml:space="preserve"> đầu tư nâng chất các cơ sở giáo dục, y tế, thương mại, dịch vụ,</w:t>
      </w:r>
      <w:r w:rsidR="00C90790" w:rsidRPr="00FF5F59">
        <w:rPr>
          <w:rFonts w:ascii="Times New Roman" w:hAnsi="Times New Roman"/>
          <w:sz w:val="28"/>
          <w:szCs w:val="28"/>
        </w:rPr>
        <w:t>…</w:t>
      </w:r>
      <w:r w:rsidRPr="00FF5F59">
        <w:rPr>
          <w:rFonts w:ascii="Times New Roman" w:hAnsi="Times New Roman"/>
          <w:sz w:val="28"/>
          <w:szCs w:val="28"/>
        </w:rPr>
        <w:t xml:space="preserve"> đáp ứng nhu cầu cuộc sống của người dân. </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Ưu tiên vốn từ ngân sách để đầu tư một số công trình, dự án hạ tầng thiết yếu nhằm cải thiện các tiêu chuẩn, tiêu chí đô thị theo quy định (nhất là các tiêu chuẩn chưa đạt hoặc đạt thấp). Khuyến khích các tổ chức, cá nhân, các doanh nghiệp đến đầu tư xây dựng và sản xuất tại địa phương, góp phần thu hút các lực lượng lao động từ các khu vực lân cận ngoài tỉnh đến sinh sống và làm việc trên địa bàn; tạo việc làm, thu hút nguồn lao động, tăng dân số cơ</w:t>
      </w:r>
      <w:r w:rsidR="007A7F88" w:rsidRPr="00FF5F59">
        <w:rPr>
          <w:rFonts w:ascii="Times New Roman" w:hAnsi="Times New Roman"/>
          <w:sz w:val="28"/>
          <w:szCs w:val="28"/>
        </w:rPr>
        <w:t xml:space="preserve"> học và quy đổi sẽ giúp tăng quy</w:t>
      </w:r>
      <w:r w:rsidRPr="00FF5F59">
        <w:rPr>
          <w:rFonts w:ascii="Times New Roman" w:hAnsi="Times New Roman"/>
          <w:sz w:val="28"/>
          <w:szCs w:val="28"/>
        </w:rPr>
        <w:t xml:space="preserve"> mô dân số và mật độ dân số đô thị. </w:t>
      </w:r>
    </w:p>
    <w:p w:rsidR="00C3585F" w:rsidRPr="00FF5F59" w:rsidRDefault="00644585" w:rsidP="00C3585F">
      <w:pPr>
        <w:pStyle w:val="BodyTextIndent2"/>
        <w:spacing w:before="120"/>
        <w:ind w:firstLine="720"/>
        <w:jc w:val="both"/>
        <w:rPr>
          <w:rFonts w:ascii="Times New Roman" w:hAnsi="Times New Roman"/>
          <w:sz w:val="28"/>
          <w:szCs w:val="28"/>
        </w:rPr>
      </w:pPr>
      <w:r w:rsidRPr="00FF5F59">
        <w:rPr>
          <w:rFonts w:ascii="Times New Roman" w:hAnsi="Times New Roman"/>
          <w:spacing w:val="4"/>
          <w:sz w:val="28"/>
          <w:szCs w:val="28"/>
        </w:rPr>
        <w:t>Tiếp tục đẩy nhanh tiến độ hoàn thành việc đầu tư xây dựng cơ sở hạ tầng đô thị và nông thôn mới; triển khai Dự án Mở rộng nâng cấp đô thị Việt Nam –</w:t>
      </w:r>
      <w:r w:rsidR="007A7F88" w:rsidRPr="00FF5F59">
        <w:rPr>
          <w:rFonts w:ascii="Times New Roman" w:hAnsi="Times New Roman"/>
          <w:spacing w:val="4"/>
          <w:sz w:val="28"/>
          <w:szCs w:val="28"/>
        </w:rPr>
        <w:t xml:space="preserve"> Tiểu dự án thành phố Bến Tre; t</w:t>
      </w:r>
      <w:r w:rsidRPr="00FF5F59">
        <w:rPr>
          <w:rFonts w:ascii="Times New Roman" w:hAnsi="Times New Roman"/>
          <w:spacing w:val="4"/>
          <w:sz w:val="28"/>
          <w:szCs w:val="28"/>
        </w:rPr>
        <w:t>ập trung đầu tư có trọng điểm, ưu tiên các công trình trọng điểm có ảnh hưởng đến sự phát triển hệ thống giao thông thành phố. Tập trung đẩy mạnh việc xây dựng, cải tạo và nâng cấp hệ thống thoát nước trên các tuyến đường đô thị; hoàn chỉnh hệ thống thoát nước trong khu trung tâm</w:t>
      </w:r>
      <w:r w:rsidR="00C3585F" w:rsidRPr="00FF5F59">
        <w:rPr>
          <w:rFonts w:ascii="Times New Roman" w:hAnsi="Times New Roman"/>
          <w:spacing w:val="4"/>
          <w:sz w:val="28"/>
          <w:szCs w:val="28"/>
        </w:rPr>
        <w:t xml:space="preserve">, </w:t>
      </w:r>
      <w:r w:rsidR="00C3585F" w:rsidRPr="00FF5F59">
        <w:rPr>
          <w:rFonts w:ascii="Times New Roman" w:hAnsi="Times New Roman"/>
          <w:sz w:val="28"/>
          <w:szCs w:val="28"/>
        </w:rPr>
        <w:t>xây dựng bổ sung công trình nhà Tang lễ.</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c) Hỗ trợ, thúc đẩy tiến độ triển khai các dự án đầu tư khu đô thị mới:</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Rà soát, triển khai thực hiện hoàn thành các dự án đầu tư</w:t>
      </w:r>
      <w:r w:rsidRPr="00FF5F59">
        <w:rPr>
          <w:rFonts w:ascii="Times New Roman" w:hAnsi="Times New Roman"/>
          <w:sz w:val="28"/>
          <w:szCs w:val="28"/>
        </w:rPr>
        <w:softHyphen/>
        <w:t xml:space="preserve"> xây dựng khu đô thị theo đúng tiến độ, góp phần nâng cao chất l</w:t>
      </w:r>
      <w:r w:rsidRPr="00FF5F59">
        <w:rPr>
          <w:rFonts w:ascii="Times New Roman" w:hAnsi="Times New Roman"/>
          <w:sz w:val="28"/>
          <w:szCs w:val="28"/>
        </w:rPr>
        <w:softHyphen/>
        <w:t>ượng sống của dân cư</w:t>
      </w:r>
      <w:r w:rsidRPr="00FF5F59">
        <w:rPr>
          <w:rFonts w:ascii="Times New Roman" w:hAnsi="Times New Roman"/>
          <w:sz w:val="28"/>
          <w:szCs w:val="28"/>
        </w:rPr>
        <w:softHyphen/>
        <w:t>, tạo diện mạo kiến trúc cảnh quan đô thị theo h</w:t>
      </w:r>
      <w:r w:rsidRPr="00FF5F59">
        <w:rPr>
          <w:rFonts w:ascii="Times New Roman" w:hAnsi="Times New Roman"/>
          <w:sz w:val="28"/>
          <w:szCs w:val="28"/>
        </w:rPr>
        <w:softHyphen/>
        <w:t>ướng văn minh, hiện đại, bền vững. Trong đó, tập trung triển khai nhóm các dự án đã lựa chọn được nhà đầu tư (Dự án Đầu tư phát triển khu đô thị mới Mỹ Hóa; Dự án Đầu tư phát triển khu đô thị mới Mỹ An; Dự án Đầu tư phát triển khu đô thị mới Đông Bắc phường Phú Khương)</w:t>
      </w:r>
      <w:r w:rsidRPr="00FF5F59">
        <w:rPr>
          <w:rFonts w:ascii="Times New Roman" w:hAnsi="Times New Roman"/>
          <w:i/>
          <w:sz w:val="28"/>
          <w:szCs w:val="28"/>
        </w:rPr>
        <w:t>…</w:t>
      </w:r>
      <w:r w:rsidRPr="00FF5F59">
        <w:rPr>
          <w:rFonts w:ascii="Times New Roman" w:hAnsi="Times New Roman"/>
          <w:sz w:val="28"/>
          <w:szCs w:val="28"/>
        </w:rPr>
        <w:t xml:space="preserve">; tiếp tục hoàn thiện thủ tục làm cơ sở triển khai các dự án lớn, mang tính chiến lược của thành phố như: </w:t>
      </w:r>
      <w:r w:rsidR="007A7F88" w:rsidRPr="00FF5F59">
        <w:rPr>
          <w:rFonts w:ascii="Times New Roman" w:hAnsi="Times New Roman"/>
          <w:sz w:val="28"/>
          <w:szCs w:val="28"/>
        </w:rPr>
        <w:t>d</w:t>
      </w:r>
      <w:r w:rsidRPr="00FF5F59">
        <w:rPr>
          <w:rFonts w:ascii="Times New Roman" w:hAnsi="Times New Roman"/>
          <w:sz w:val="28"/>
          <w:szCs w:val="28"/>
        </w:rPr>
        <w:t xml:space="preserve">ự án đầu tư xây dựng Khu đô thị mới Tây Bắc; </w:t>
      </w:r>
      <w:r w:rsidR="007A7F88" w:rsidRPr="00FF5F59">
        <w:rPr>
          <w:rFonts w:ascii="Times New Roman" w:hAnsi="Times New Roman"/>
          <w:sz w:val="28"/>
          <w:szCs w:val="28"/>
        </w:rPr>
        <w:t>d</w:t>
      </w:r>
      <w:r w:rsidRPr="00FF5F59">
        <w:rPr>
          <w:rFonts w:ascii="Times New Roman" w:hAnsi="Times New Roman"/>
          <w:sz w:val="28"/>
          <w:szCs w:val="28"/>
        </w:rPr>
        <w:t>ự án đầu tư phát triển Khu đô thị mới - đô thị sinh thái; các dự án đầu tư xây dựng Khu đô thị mới phía Tây, phía Nam thành phố Bến Tre…</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d) Mở rộng địa giới hành chính đô thị đạt chuẩn đô thị loại I:</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lastRenderedPageBreak/>
        <w:t xml:space="preserve">Tập trung rà soát mở rộng địa giới hành chính, sắp xếp đơn vị hành chính đảm bảo tiêu chuẩn đô thị loại I theo quy định. </w:t>
      </w:r>
    </w:p>
    <w:p w:rsidR="00DD05DC" w:rsidRPr="00FF5F59" w:rsidRDefault="00C21CDD" w:rsidP="005E36F3">
      <w:pPr>
        <w:pStyle w:val="BodyTextIndent2"/>
        <w:spacing w:before="120"/>
        <w:ind w:firstLine="720"/>
        <w:jc w:val="both"/>
        <w:rPr>
          <w:rFonts w:ascii="Times New Roman" w:hAnsi="Times New Roman"/>
          <w:b/>
          <w:bCs/>
          <w:sz w:val="28"/>
          <w:szCs w:val="28"/>
        </w:rPr>
      </w:pPr>
      <w:r w:rsidRPr="00FF5F59">
        <w:rPr>
          <w:rFonts w:ascii="Times New Roman" w:hAnsi="Times New Roman"/>
          <w:b/>
          <w:bCs/>
          <w:sz w:val="28"/>
          <w:szCs w:val="28"/>
        </w:rPr>
        <w:t>Điều 2. Tổ chức thực hiện</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sz w:val="28"/>
          <w:szCs w:val="28"/>
        </w:rPr>
        <w:t>1. Giao Ủy ban nhân dân tỉnh tổ chức triển khai thực hiện Nghị quyết đúng quy định của pháp luật.</w:t>
      </w:r>
    </w:p>
    <w:p w:rsidR="00644585" w:rsidRPr="00FF5F59" w:rsidRDefault="00644585" w:rsidP="00644585">
      <w:pPr>
        <w:pStyle w:val="BodyTextIndent2"/>
        <w:spacing w:before="120"/>
        <w:ind w:firstLine="720"/>
        <w:jc w:val="both"/>
        <w:rPr>
          <w:rFonts w:ascii="Times New Roman" w:hAnsi="Times New Roman"/>
          <w:sz w:val="28"/>
          <w:szCs w:val="28"/>
        </w:rPr>
      </w:pPr>
      <w:r w:rsidRPr="00FF5F59">
        <w:rPr>
          <w:rFonts w:ascii="Times New Roman" w:hAnsi="Times New Roman"/>
          <w:bCs/>
          <w:sz w:val="28"/>
          <w:szCs w:val="28"/>
        </w:rPr>
        <w:t xml:space="preserve">2. </w:t>
      </w:r>
      <w:r w:rsidRPr="00FF5F59">
        <w:rPr>
          <w:rFonts w:ascii="Times New Roman" w:hAnsi="Times New Roman"/>
          <w:sz w:val="28"/>
          <w:szCs w:val="28"/>
        </w:rPr>
        <w:t xml:space="preserve">Thường trực Hội đồng nhân dân tỉnh, các Ban Hội đồng nhân dân tỉnh, </w:t>
      </w:r>
      <w:r w:rsidR="00CF767B" w:rsidRPr="00FF5F59">
        <w:rPr>
          <w:rFonts w:ascii="Times New Roman" w:hAnsi="Times New Roman"/>
          <w:sz w:val="28"/>
          <w:szCs w:val="28"/>
        </w:rPr>
        <w:t>đ</w:t>
      </w:r>
      <w:r w:rsidRPr="00FF5F59">
        <w:rPr>
          <w:rFonts w:ascii="Times New Roman" w:hAnsi="Times New Roman"/>
          <w:sz w:val="28"/>
          <w:szCs w:val="28"/>
        </w:rPr>
        <w:t>ại biểu Hội đồng nhân dân tỉnh giám sát việc thực hiện Nghị quyết.</w:t>
      </w:r>
    </w:p>
    <w:p w:rsidR="00644585" w:rsidRPr="00FF5F59" w:rsidRDefault="00644585" w:rsidP="00555FE5">
      <w:pPr>
        <w:pStyle w:val="BodyTextIndent2"/>
        <w:spacing w:before="120" w:after="120"/>
        <w:ind w:firstLine="720"/>
        <w:jc w:val="both"/>
        <w:rPr>
          <w:rFonts w:ascii="Times New Roman" w:hAnsi="Times New Roman"/>
          <w:sz w:val="28"/>
          <w:szCs w:val="28"/>
        </w:rPr>
      </w:pPr>
      <w:r w:rsidRPr="00FF5F59">
        <w:rPr>
          <w:rFonts w:ascii="Times New Roman" w:hAnsi="Times New Roman"/>
          <w:spacing w:val="4"/>
          <w:sz w:val="28"/>
          <w:szCs w:val="28"/>
        </w:rPr>
        <w:t xml:space="preserve">Nghị quyết này </w:t>
      </w:r>
      <w:r w:rsidR="003C573E" w:rsidRPr="00FF5F59">
        <w:rPr>
          <w:rFonts w:ascii="Times New Roman" w:hAnsi="Times New Roman"/>
          <w:spacing w:val="4"/>
          <w:sz w:val="28"/>
          <w:szCs w:val="28"/>
        </w:rPr>
        <w:t xml:space="preserve">đã </w:t>
      </w:r>
      <w:r w:rsidRPr="00FF5F59">
        <w:rPr>
          <w:rFonts w:ascii="Times New Roman" w:hAnsi="Times New Roman"/>
          <w:spacing w:val="4"/>
          <w:sz w:val="28"/>
          <w:szCs w:val="28"/>
        </w:rPr>
        <w:t xml:space="preserve">được Hội đồng nhân dân tỉnh Bến Tre </w:t>
      </w:r>
      <w:r w:rsidR="00555FE5" w:rsidRPr="00FF5F59">
        <w:rPr>
          <w:rFonts w:ascii="Times New Roman" w:hAnsi="Times New Roman"/>
          <w:spacing w:val="4"/>
          <w:sz w:val="28"/>
          <w:szCs w:val="28"/>
        </w:rPr>
        <w:t>k</w:t>
      </w:r>
      <w:r w:rsidRPr="00FF5F59">
        <w:rPr>
          <w:rFonts w:ascii="Times New Roman" w:hAnsi="Times New Roman"/>
          <w:spacing w:val="4"/>
          <w:sz w:val="28"/>
          <w:szCs w:val="28"/>
        </w:rPr>
        <w:t xml:space="preserve">hóa X, </w:t>
      </w:r>
      <w:r w:rsidR="00555FE5" w:rsidRPr="00FF5F59">
        <w:rPr>
          <w:rFonts w:ascii="Times New Roman" w:hAnsi="Times New Roman"/>
          <w:spacing w:val="4"/>
          <w:sz w:val="28"/>
          <w:szCs w:val="28"/>
        </w:rPr>
        <w:t>k</w:t>
      </w:r>
      <w:r w:rsidRPr="00FF5F59">
        <w:rPr>
          <w:rFonts w:ascii="Times New Roman" w:hAnsi="Times New Roman"/>
          <w:spacing w:val="4"/>
          <w:sz w:val="28"/>
          <w:szCs w:val="28"/>
        </w:rPr>
        <w:t>ỳ họp t</w:t>
      </w:r>
      <w:r w:rsidR="000F2CD2" w:rsidRPr="00FF5F59">
        <w:rPr>
          <w:rFonts w:ascii="Times New Roman" w:hAnsi="Times New Roman"/>
          <w:spacing w:val="4"/>
          <w:sz w:val="28"/>
          <w:szCs w:val="28"/>
        </w:rPr>
        <w:t xml:space="preserve">hứ 5 </w:t>
      </w:r>
      <w:r w:rsidRPr="00FF5F59">
        <w:rPr>
          <w:rFonts w:ascii="Times New Roman" w:hAnsi="Times New Roman"/>
          <w:spacing w:val="4"/>
          <w:sz w:val="28"/>
          <w:szCs w:val="28"/>
        </w:rPr>
        <w:t>thông qua ngày</w:t>
      </w:r>
      <w:r w:rsidR="009504CF" w:rsidRPr="00FF5F59">
        <w:rPr>
          <w:rFonts w:ascii="Times New Roman" w:hAnsi="Times New Roman"/>
          <w:spacing w:val="4"/>
          <w:sz w:val="28"/>
          <w:szCs w:val="28"/>
        </w:rPr>
        <w:t xml:space="preserve"> 13 </w:t>
      </w:r>
      <w:r w:rsidRPr="00FF5F59">
        <w:rPr>
          <w:rFonts w:ascii="Times New Roman" w:hAnsi="Times New Roman"/>
          <w:spacing w:val="4"/>
          <w:sz w:val="28"/>
          <w:szCs w:val="28"/>
        </w:rPr>
        <w:t>tháng</w:t>
      </w:r>
      <w:r w:rsidR="000F2CD2" w:rsidRPr="00FF5F59">
        <w:rPr>
          <w:rFonts w:ascii="Times New Roman" w:hAnsi="Times New Roman"/>
          <w:spacing w:val="4"/>
          <w:sz w:val="28"/>
          <w:szCs w:val="28"/>
        </w:rPr>
        <w:t xml:space="preserve"> 7 </w:t>
      </w:r>
      <w:r w:rsidRPr="00FF5F59">
        <w:rPr>
          <w:rFonts w:ascii="Times New Roman" w:hAnsi="Times New Roman"/>
          <w:spacing w:val="4"/>
          <w:sz w:val="28"/>
          <w:szCs w:val="28"/>
        </w:rPr>
        <w:t>năm 2022 và có hiệu lực kể từ ngày Hội đồng nhân dân tỉnh thông qua./.</w:t>
      </w:r>
    </w:p>
    <w:p w:rsidR="00FC4A8A" w:rsidRPr="00875406" w:rsidRDefault="00875406" w:rsidP="00FC4A8A">
      <w:pPr>
        <w:rPr>
          <w:rFonts w:ascii="Times New Roman" w:hAnsi="Times New Roman"/>
          <w:sz w:val="18"/>
          <w:szCs w:val="32"/>
        </w:rPr>
      </w:pPr>
      <w:r>
        <w:rPr>
          <w:rFonts w:ascii="Times New Roman" w:hAnsi="Times New Roman"/>
          <w:sz w:val="32"/>
          <w:szCs w:val="32"/>
        </w:rPr>
        <w:t xml:space="preserve"> </w:t>
      </w:r>
    </w:p>
    <w:tbl>
      <w:tblPr>
        <w:tblW w:w="9639" w:type="dxa"/>
        <w:tblInd w:w="108" w:type="dxa"/>
        <w:tblLook w:val="01E0" w:firstRow="1" w:lastRow="1" w:firstColumn="1" w:lastColumn="1" w:noHBand="0" w:noVBand="0"/>
      </w:tblPr>
      <w:tblGrid>
        <w:gridCol w:w="5103"/>
        <w:gridCol w:w="4536"/>
      </w:tblGrid>
      <w:tr w:rsidR="00FC4A8A" w:rsidRPr="00FF5F59" w:rsidTr="00875406">
        <w:trPr>
          <w:trHeight w:val="1330"/>
        </w:trPr>
        <w:tc>
          <w:tcPr>
            <w:tcW w:w="5103" w:type="dxa"/>
            <w:shd w:val="clear" w:color="auto" w:fill="auto"/>
          </w:tcPr>
          <w:p w:rsidR="00352B0B" w:rsidRPr="00FF5F59" w:rsidRDefault="00352B0B" w:rsidP="00555FE5">
            <w:pPr>
              <w:rPr>
                <w:rFonts w:ascii="Times New Roman" w:hAnsi="Times New Roman"/>
              </w:rPr>
            </w:pPr>
          </w:p>
        </w:tc>
        <w:tc>
          <w:tcPr>
            <w:tcW w:w="4536" w:type="dxa"/>
            <w:shd w:val="clear" w:color="auto" w:fill="auto"/>
          </w:tcPr>
          <w:p w:rsidR="00FC4A8A" w:rsidRPr="00FF5F59" w:rsidRDefault="00FC4A8A" w:rsidP="00500F3C">
            <w:pPr>
              <w:jc w:val="center"/>
              <w:rPr>
                <w:rFonts w:ascii="Times New Roman" w:hAnsi="Times New Roman"/>
                <w:b/>
                <w:sz w:val="26"/>
                <w:szCs w:val="26"/>
              </w:rPr>
            </w:pPr>
            <w:r w:rsidRPr="00FF5F59">
              <w:rPr>
                <w:rFonts w:ascii="Times New Roman" w:hAnsi="Times New Roman"/>
                <w:b/>
                <w:sz w:val="26"/>
                <w:szCs w:val="26"/>
              </w:rPr>
              <w:t>CHỦ TỊCH</w:t>
            </w:r>
          </w:p>
          <w:p w:rsidR="00FC4A8A" w:rsidRPr="00FF5F59" w:rsidRDefault="00FC4A8A" w:rsidP="00500F3C">
            <w:pPr>
              <w:jc w:val="center"/>
              <w:rPr>
                <w:rFonts w:ascii="Times New Roman" w:hAnsi="Times New Roman"/>
                <w:b/>
                <w:sz w:val="26"/>
                <w:szCs w:val="26"/>
              </w:rPr>
            </w:pPr>
          </w:p>
          <w:p w:rsidR="006B71E6" w:rsidRPr="00FF5F59" w:rsidRDefault="006B71E6" w:rsidP="00500F3C">
            <w:pPr>
              <w:jc w:val="center"/>
              <w:rPr>
                <w:rFonts w:ascii="Times New Roman" w:hAnsi="Times New Roman"/>
                <w:b/>
                <w:sz w:val="26"/>
                <w:szCs w:val="26"/>
              </w:rPr>
            </w:pPr>
          </w:p>
          <w:p w:rsidR="00FC4A8A" w:rsidRPr="00FF5F59" w:rsidRDefault="00144B62" w:rsidP="00500F3C">
            <w:pPr>
              <w:jc w:val="center"/>
              <w:rPr>
                <w:rFonts w:ascii="Times New Roman" w:hAnsi="Times New Roman"/>
                <w:b/>
                <w:sz w:val="26"/>
                <w:szCs w:val="26"/>
              </w:rPr>
            </w:pPr>
            <w:r w:rsidRPr="00FF5F59">
              <w:rPr>
                <w:rFonts w:ascii="Times New Roman" w:hAnsi="Times New Roman"/>
                <w:b/>
                <w:sz w:val="26"/>
                <w:szCs w:val="26"/>
              </w:rPr>
              <w:t>Hồ Thị Hoàng Yến</w:t>
            </w:r>
          </w:p>
        </w:tc>
      </w:tr>
    </w:tbl>
    <w:p w:rsidR="00531930" w:rsidRDefault="00531930"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 w:rsidR="009627AA" w:rsidRDefault="009627AA" w:rsidP="00527B7B">
      <w:pPr>
        <w:sectPr w:rsidR="009627AA" w:rsidSect="00DE3E80">
          <w:headerReference w:type="default" r:id="rId9"/>
          <w:footerReference w:type="default" r:id="rId10"/>
          <w:pgSz w:w="11907" w:h="16840" w:code="9"/>
          <w:pgMar w:top="1361" w:right="1134" w:bottom="1134" w:left="1134" w:header="680" w:footer="284" w:gutter="0"/>
          <w:cols w:space="720"/>
          <w:titlePg/>
          <w:docGrid w:linePitch="326"/>
        </w:sectPr>
      </w:pPr>
    </w:p>
    <w:p w:rsidR="009627AA" w:rsidRDefault="009627AA" w:rsidP="00527B7B"/>
    <w:p w:rsidR="009627AA" w:rsidRPr="009627AA" w:rsidRDefault="009627AA" w:rsidP="009627AA">
      <w:pPr>
        <w:jc w:val="center"/>
        <w:rPr>
          <w:rFonts w:ascii="Times New Roman" w:hAnsi="Times New Roman"/>
          <w:b/>
        </w:rPr>
      </w:pPr>
      <w:r w:rsidRPr="009627AA">
        <w:rPr>
          <w:rFonts w:ascii="Times New Roman" w:hAnsi="Times New Roman"/>
          <w:b/>
        </w:rPr>
        <w:t>Phụ lục</w:t>
      </w:r>
    </w:p>
    <w:p w:rsidR="009627AA" w:rsidRDefault="009627AA" w:rsidP="009627AA">
      <w:pPr>
        <w:jc w:val="center"/>
        <w:rPr>
          <w:rFonts w:ascii="Times New Roman" w:hAnsi="Times New Roman"/>
          <w:b/>
        </w:rPr>
      </w:pPr>
      <w:r w:rsidRPr="009627AA">
        <w:rPr>
          <w:rFonts w:ascii="Times New Roman" w:hAnsi="Times New Roman"/>
          <w:b/>
        </w:rPr>
        <w:t xml:space="preserve">BẢNG THỐNG KÊ, RÀ SOÁT, ĐÁNH GIÁ MỨC ĐỘ ĐẠT CHUẨN CÁC TIÊU CHÍ ĐÔ THỊ LOẠI I </w:t>
      </w:r>
    </w:p>
    <w:p w:rsidR="009627AA" w:rsidRPr="009627AA" w:rsidRDefault="009627AA" w:rsidP="009627AA">
      <w:pPr>
        <w:jc w:val="center"/>
        <w:rPr>
          <w:rFonts w:ascii="Times New Roman" w:hAnsi="Times New Roman"/>
          <w:b/>
        </w:rPr>
      </w:pPr>
      <w:r w:rsidRPr="009627AA">
        <w:rPr>
          <w:rFonts w:ascii="Times New Roman" w:hAnsi="Times New Roman"/>
          <w:b/>
        </w:rPr>
        <w:t>THÀNH PHỐ BẾN TRE THEO NGHỊ QUYẾT SỐ 1210/2016/UBTVQH13</w:t>
      </w:r>
    </w:p>
    <w:p w:rsidR="009627AA" w:rsidRDefault="009627AA" w:rsidP="009627AA">
      <w:pPr>
        <w:jc w:val="center"/>
        <w:rPr>
          <w:rFonts w:ascii="Times New Roman" w:hAnsi="Times New Roman"/>
          <w:i/>
        </w:rPr>
      </w:pPr>
      <w:r w:rsidRPr="009627AA">
        <w:rPr>
          <w:rFonts w:ascii="Times New Roman" w:hAnsi="Times New Roman"/>
          <w:i/>
        </w:rPr>
        <w:t>(Kèm theo Nghị quyết số 18/NQ-HĐND ngày 13 tháng 7 năm 2022 của Hội đồng nhân dân tỉnh Bến Tre)</w:t>
      </w:r>
    </w:p>
    <w:p w:rsidR="00066F42" w:rsidRDefault="00066F42" w:rsidP="009627AA">
      <w:pPr>
        <w:jc w:val="center"/>
        <w:rPr>
          <w:rFonts w:ascii="Times New Roman" w:hAnsi="Times New Roman"/>
          <w:i/>
        </w:rPr>
      </w:pPr>
      <w:r>
        <w:rPr>
          <w:rFonts w:ascii="Times New Roman" w:hAnsi="Times New Roman"/>
          <w:i/>
          <w:noProof/>
        </w:rPr>
        <mc:AlternateContent>
          <mc:Choice Requires="wps">
            <w:drawing>
              <wp:anchor distT="0" distB="0" distL="114300" distR="114300" simplePos="0" relativeHeight="251659776" behindDoc="0" locked="0" layoutInCell="1" allowOverlap="1">
                <wp:simplePos x="0" y="0"/>
                <wp:positionH relativeFrom="column">
                  <wp:posOffset>3595878</wp:posOffset>
                </wp:positionH>
                <wp:positionV relativeFrom="paragraph">
                  <wp:posOffset>64516</wp:posOffset>
                </wp:positionV>
                <wp:extent cx="1704442" cy="14630"/>
                <wp:effectExtent l="0" t="0" r="10160" b="23495"/>
                <wp:wrapNone/>
                <wp:docPr id="5" name="Straight Connector 5"/>
                <wp:cNvGraphicFramePr/>
                <a:graphic xmlns:a="http://schemas.openxmlformats.org/drawingml/2006/main">
                  <a:graphicData uri="http://schemas.microsoft.com/office/word/2010/wordprocessingShape">
                    <wps:wsp>
                      <wps:cNvCnPr/>
                      <wps:spPr>
                        <a:xfrm>
                          <a:off x="0" y="0"/>
                          <a:ext cx="1704442" cy="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3.15pt,5.1pt" to="417.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" strokecolor="black [3040]"/>
            </w:pict>
          </mc:Fallback>
        </mc:AlternateContent>
      </w:r>
    </w:p>
    <w:p w:rsidR="00066F42" w:rsidRPr="00DE11E6" w:rsidRDefault="00066F42" w:rsidP="009627AA">
      <w:pPr>
        <w:jc w:val="center"/>
        <w:rPr>
          <w:rFonts w:ascii="Times New Roman" w:hAnsi="Times New Roman"/>
          <w:i/>
          <w:sz w:val="6"/>
        </w:rPr>
      </w:pPr>
    </w:p>
    <w:p w:rsidR="009627AA" w:rsidRDefault="009627AA" w:rsidP="009627AA">
      <w:pPr>
        <w:jc w:val="center"/>
        <w:rPr>
          <w:rFonts w:ascii="Times New Roman" w:hAnsi="Times New Roman"/>
          <w:i/>
        </w:rPr>
      </w:pPr>
    </w:p>
    <w:tbl>
      <w:tblPr>
        <w:tblW w:w="14322" w:type="dxa"/>
        <w:tblInd w:w="103" w:type="dxa"/>
        <w:tblLook w:val="04A0" w:firstRow="1" w:lastRow="0" w:firstColumn="1" w:lastColumn="0" w:noHBand="0" w:noVBand="1"/>
      </w:tblPr>
      <w:tblGrid>
        <w:gridCol w:w="760"/>
        <w:gridCol w:w="2647"/>
        <w:gridCol w:w="1613"/>
        <w:gridCol w:w="3490"/>
        <w:gridCol w:w="1559"/>
        <w:gridCol w:w="2694"/>
        <w:gridCol w:w="1559"/>
      </w:tblGrid>
      <w:tr w:rsidR="009627AA" w:rsidRPr="009627AA" w:rsidTr="00DE11E6">
        <w:trPr>
          <w:trHeight w:val="513"/>
          <w:tblHead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TT</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Các chỉ tiêu đánh giá</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Đơn vị</w:t>
            </w:r>
          </w:p>
        </w:tc>
        <w:tc>
          <w:tcPr>
            <w:tcW w:w="5049" w:type="dxa"/>
            <w:gridSpan w:val="2"/>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Mức quy định</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Hiện trạng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c>
          <w:tcPr>
            <w:tcW w:w="2647"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c>
          <w:tcPr>
            <w:tcW w:w="34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Tiêu chuẩn</w:t>
            </w:r>
          </w:p>
        </w:tc>
        <w:tc>
          <w:tcPr>
            <w:tcW w:w="1559" w:type="dxa"/>
            <w:tcBorders>
              <w:top w:val="nil"/>
              <w:left w:val="nil"/>
              <w:bottom w:val="single" w:sz="4" w:space="0" w:color="auto"/>
              <w:right w:val="single" w:sz="4" w:space="0" w:color="auto"/>
            </w:tcBorders>
            <w:shd w:val="clear" w:color="auto" w:fill="auto"/>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Thang điểm</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Tiêu chuẩn đạt</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Đánh giá</w:t>
            </w:r>
          </w:p>
        </w:tc>
      </w:tr>
      <w:tr w:rsidR="009627AA" w:rsidRPr="009627AA" w:rsidTr="00DE11E6">
        <w:trPr>
          <w:trHeight w:val="583"/>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c>
          <w:tcPr>
            <w:tcW w:w="2647"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c>
          <w:tcPr>
            <w:tcW w:w="3490"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Tối đa-tối thiểu</w:t>
            </w:r>
          </w:p>
        </w:tc>
        <w:tc>
          <w:tcPr>
            <w:tcW w:w="2694"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b/>
                <w:bCs/>
                <w:color w:val="000000"/>
                <w:sz w:val="22"/>
                <w:szCs w:val="22"/>
              </w:rPr>
            </w:pPr>
          </w:p>
        </w:tc>
      </w:tr>
      <w:tr w:rsidR="009627AA" w:rsidRPr="009627AA" w:rsidTr="00DE11E6">
        <w:trPr>
          <w:trHeight w:val="49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TC1</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Vị trí, Chức năng, Vai trò, Cơ cấu và Trình độ phát triển kinh tế - xã hội</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20-15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48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i/>
                <w:iCs/>
                <w:color w:val="000000"/>
                <w:sz w:val="22"/>
                <w:szCs w:val="22"/>
              </w:rPr>
            </w:pPr>
            <w:r w:rsidRPr="009627AA">
              <w:rPr>
                <w:rFonts w:ascii="Times New Roman" w:hAnsi="Times New Roman"/>
                <w:b/>
                <w:bCs/>
                <w:i/>
                <w:iCs/>
                <w:color w:val="000000"/>
                <w:sz w:val="22"/>
                <w:szCs w:val="22"/>
              </w:rPr>
              <w:t>1.1</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Tiêu chuẩn vị trí, chức năng, vai trò</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1898"/>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Vị trí, chức năng, vai trò của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3490" w:type="dxa"/>
            <w:tcBorders>
              <w:top w:val="nil"/>
              <w:left w:val="nil"/>
              <w:bottom w:val="nil"/>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 xml:space="preserve">Là trung tâm tổng hợp cấp quốc gia về kinh tế, tài chính, văn hóa, giáo dục, đào tạo, du lịch, y tế, khoa học và công nghệ, đầu mối giao thông, giao lưu trong nước và quốc tế, có vai trò thúc đẩy sự phát triển kinh tế - xã hội của một vùng liên tỉnh hoặc </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Là trung tâm tổng hợp cấp vùng hoặc cấp tỉnh về kinh tế, tài chính, văn hóa, giáo dục, đào tạo, y tế, du lịch, khoa học công nghệ, đầu mối giao thông, giao lưu trong nước và quốc tế, có vai trò thúc đẩy sự phát triển kinh tế-xã hội của một vùng liên tỉnh (đồng bằng sông Cửu Long)</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2040"/>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 xml:space="preserve">Là trung tâm tổng hợp cấp vùng hoặc cấp tỉnh về kinh tế, tài chính, văn hóa, giáo dục, đào tạo, du lịch, y tế, khoa học và công nghệ, đầu mối giao thông, giao lưu trong nước và quốc tế, có vai trò thúc đẩy sự phát triển kinh tế - xã hội của một vùng liên </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1.2</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Cơ cấu và trình độ phát triển kinh tế - xã hội</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i/>
                <w:iCs/>
                <w:color w:val="000000"/>
                <w:sz w:val="22"/>
                <w:szCs w:val="22"/>
              </w:rPr>
            </w:pPr>
            <w:r w:rsidRPr="009627AA">
              <w:rPr>
                <w:rFonts w:ascii="Times New Roman" w:hAnsi="Times New Roman"/>
                <w:b/>
                <w:bCs/>
                <w:i/>
                <w:i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 xml:space="preserve">Cân đối thu chi ngân sách </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3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Dư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Đủ</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Thu nhập bình quân đầu người năm so với cả nước</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lần</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2,1</w:t>
            </w:r>
          </w:p>
        </w:tc>
        <w:tc>
          <w:tcPr>
            <w:tcW w:w="1559"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1,41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1,75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75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3</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 xml:space="preserve">Chuyển dịch cơ cấu kinh tế* </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3490" w:type="dxa"/>
            <w:tcBorders>
              <w:top w:val="nil"/>
              <w:left w:val="nil"/>
              <w:bottom w:val="nil"/>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Tăng tỷ trọng công nghiệp, xây dựng và dịch vụ, giảm tỷ trọng nông lâm thủy sản theo mục tiêu đề ra</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Đã tăng tỷ trọng công nghiệp, xây dựng và giảm tỷ trọng nông lâm thủy sản</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112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Chuyển dịch theo hướng tăng tỷ trọng công nghiệp, xây dựng hoặc dịch vụ, giảm tỷ trọng nông lâm thủy sản theo mục tiêu đề ra</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4</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Mức tăng trưởng kinh tế trung bình 3 năm gần nhất</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9</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7,73</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7</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nil"/>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hộ nghèo</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5,5</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1,08</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6</w:t>
            </w:r>
          </w:p>
        </w:tc>
        <w:tc>
          <w:tcPr>
            <w:tcW w:w="1559"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6</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tăng dân số hàng năm (bao gồm tăng tự nhiên và cơ học)</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2,0</w:t>
            </w:r>
          </w:p>
        </w:tc>
        <w:tc>
          <w:tcPr>
            <w:tcW w:w="1559" w:type="dxa"/>
            <w:tcBorders>
              <w:top w:val="single"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1,840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1,6</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TC2</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Quy mô dân số</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8-6</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Dân số toàn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1000 người</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1000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201,000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500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Dân số khu vực nội thành, nội thị (thuộc thành phố, thị xã) hoăc dân số khóm, khu phố (thuộc thị trấn) (1.000 người)</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1000 người</w:t>
            </w:r>
          </w:p>
        </w:tc>
        <w:tc>
          <w:tcPr>
            <w:tcW w:w="3490"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500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110,000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630"/>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200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lastRenderedPageBreak/>
              <w:t>TC3</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 xml:space="preserve"> Mật độ dân số</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6-4,5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Mật độ dân số trung bình toàn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người/km2</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3000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2.856</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2000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Mật độ dân số khu vực nội thành, nội thị tính trên diện tích đất xây dựng đô thị (đối với thành phố loại đặc biệt, I, II, III; thị xã loại III, IV); mật độ dân số trên diện tích đất xây dựng (đối với thị trấn loại IV hoặc loại V)</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người/km2</w:t>
            </w:r>
          </w:p>
        </w:tc>
        <w:tc>
          <w:tcPr>
            <w:tcW w:w="3490"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12000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8.099</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10000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TC4</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Tỷ lệ lao động phi nông nghiệp</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6-4,5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lao động phi nông nghiệp toàn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75</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82,85</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65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Tỷ lệ lao động phi nông nghiệp khu vực nội thành, nội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90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94,19</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85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TC5</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Trình độ phát triển cơ sở hạ tầng và kiến trúc cảnh quan đô thị</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60-45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612"/>
        </w:trPr>
        <w:tc>
          <w:tcPr>
            <w:tcW w:w="85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 xml:space="preserve">Bảng 5.A - Nhóm các tiêu chuẩn về trình độ phát triển cơ sở hạ tầng và kiến trúc cảnh quan khu vực nội thành, nội thị </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48-36</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851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I: Nhóm các tiêu chuẩn về hệ thống công trình hạ tầng xã hội</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10-7,5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I.1</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Các tiêu chuẩn về nhà ở</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dotted"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Diện tích sàn nhà ở bình quân</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m2 sàn/người</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29</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26,77</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dotted"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26,5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dotted"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lastRenderedPageBreak/>
              <w:t>2</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nhà ở kiên cố, bán kiên cố</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95</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99,83</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dotted"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44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I.2</w:t>
            </w:r>
          </w:p>
        </w:tc>
        <w:tc>
          <w:tcPr>
            <w:tcW w:w="77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Các tiêu chuẩn về công trình công cộng</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8-6</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DE11E6" w:rsidRDefault="009627AA" w:rsidP="009627AA">
            <w:pPr>
              <w:jc w:val="center"/>
              <w:rPr>
                <w:rFonts w:ascii="Times New Roman" w:hAnsi="Times New Roman"/>
                <w:sz w:val="22"/>
                <w:szCs w:val="22"/>
              </w:rPr>
            </w:pPr>
            <w:r w:rsidRPr="00DE11E6">
              <w:rPr>
                <w:rFonts w:ascii="Times New Roman" w:hAnsi="Times New Roman"/>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DE11E6" w:rsidRDefault="009627AA" w:rsidP="00DE11E6">
            <w:pPr>
              <w:jc w:val="both"/>
              <w:rPr>
                <w:rFonts w:ascii="Times New Roman" w:hAnsi="Times New Roman"/>
                <w:sz w:val="22"/>
                <w:szCs w:val="22"/>
              </w:rPr>
            </w:pPr>
            <w:r w:rsidRPr="00DE11E6">
              <w:rPr>
                <w:rFonts w:ascii="Times New Roman" w:hAnsi="Times New Roman"/>
                <w:sz w:val="22"/>
                <w:szCs w:val="22"/>
              </w:rPr>
              <w:t>Đất dân dụng (Nếu vượt mức tối đa thì đánh giá đạt 0,75 điểm)</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m2/người</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61,0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94,57</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54,0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 xml:space="preserve">Đất xây dựng các công trình dịch vụ công cộng đô thị     </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m2/người</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5</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5,61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4</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3</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Đất xây dựng công trình công cộng cấp đơn vị ở</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m2/người</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2,0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1,51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4</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Cơ sở y tế</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giường/1.000 dân</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2,8</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3,11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2,4</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5</w:t>
            </w:r>
          </w:p>
        </w:tc>
        <w:tc>
          <w:tcPr>
            <w:tcW w:w="2647" w:type="dxa"/>
            <w:vMerge w:val="restart"/>
            <w:tcBorders>
              <w:top w:val="nil"/>
              <w:left w:val="single" w:sz="4" w:space="0" w:color="auto"/>
              <w:bottom w:val="dotted" w:sz="4" w:space="0" w:color="auto"/>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Cơ sở giáo dục, đào tạo cấp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cơ sở</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30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17</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dotted" w:sz="4" w:space="0" w:color="auto"/>
              <w:right w:val="single" w:sz="4" w:space="0" w:color="auto"/>
            </w:tcBorders>
            <w:vAlign w:val="center"/>
            <w:hideMark/>
          </w:tcPr>
          <w:p w:rsidR="009627AA" w:rsidRPr="009627AA" w:rsidRDefault="009627AA" w:rsidP="00DE11E6">
            <w:pPr>
              <w:jc w:val="both"/>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6</w:t>
            </w:r>
          </w:p>
        </w:tc>
        <w:tc>
          <w:tcPr>
            <w:tcW w:w="26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Công trình văn hóa cấp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công trình</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14</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7</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7</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Công trình thể dục thể thao cấp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công trình</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17</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7</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8</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Công trình thương mại- dịch vụ</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công trình</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14</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443"/>
        </w:trPr>
        <w:tc>
          <w:tcPr>
            <w:tcW w:w="851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 xml:space="preserve">II: Nhóm các tiêu chuẩn về hạ tầng kỹ thuật </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14-10,5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4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lastRenderedPageBreak/>
              <w:t>II.1</w:t>
            </w:r>
          </w:p>
        </w:tc>
        <w:tc>
          <w:tcPr>
            <w:tcW w:w="7750" w:type="dxa"/>
            <w:gridSpan w:val="3"/>
            <w:tcBorders>
              <w:top w:val="single" w:sz="4" w:space="0" w:color="auto"/>
              <w:left w:val="nil"/>
              <w:bottom w:val="single" w:sz="4" w:space="0" w:color="auto"/>
              <w:right w:val="nil"/>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Các tiêu chuẩn về giao thông</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6-4,5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Đầu mối giao thông (cảng hàng không- sân bay, ga đường sắt, cảng, đường thủy, bến xe khách)</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cấp</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Quốc tế</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Liên vùng</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64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Quốc gia</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đất giao thông khu vực nội thành, nội thị so với đất xây dựng trong khu vực nội thành, nội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24</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10,82</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630"/>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16</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3</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Mật độ đường trong khu vực nội thành, nội thị (tính đến đường có chiều rộng phần xe chạy ≥ 7,5m)</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km/km2</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13</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5,79</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61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4</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Diện tích đất giao thông tính trên dân số khu vực nội thành, nội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m2/người</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15</w:t>
            </w:r>
          </w:p>
        </w:tc>
        <w:tc>
          <w:tcPr>
            <w:tcW w:w="1559"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11,17</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13</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5</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vận tải hành khách công cộng</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20</w:t>
            </w:r>
          </w:p>
        </w:tc>
        <w:tc>
          <w:tcPr>
            <w:tcW w:w="1559"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10,84</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52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II.2</w:t>
            </w:r>
          </w:p>
        </w:tc>
        <w:tc>
          <w:tcPr>
            <w:tcW w:w="77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xml:space="preserve"> Các tiêu chuẩn về cấp điện và chiếu sáng công cộng </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3-2,25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 xml:space="preserve">Tiêu chuẩn cấp điện sinh hoạt </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kwh/người/năm</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1000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xml:space="preserve">                                     730,26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850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đường phố chính được chiếu sáng</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#REF!</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95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3</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 xml:space="preserve">Tỷ lệ đường khu nhà ở, </w:t>
            </w:r>
            <w:r w:rsidRPr="009627AA">
              <w:rPr>
                <w:rFonts w:ascii="Times New Roman" w:hAnsi="Times New Roman"/>
                <w:sz w:val="22"/>
                <w:szCs w:val="22"/>
              </w:rPr>
              <w:lastRenderedPageBreak/>
              <w:t>ngõ xóm được chiếu sáng</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lastRenderedPageBreak/>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85</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96,30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60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45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lastRenderedPageBreak/>
              <w:t>II.3</w:t>
            </w:r>
          </w:p>
        </w:tc>
        <w:tc>
          <w:tcPr>
            <w:tcW w:w="77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xml:space="preserve"> Các tiêu chuẩn về cấp nước </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3-2,25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Tiêu chuẩn cấp nước sinh hoạt</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lít/người/ngđ</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130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127,64</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120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dân số được cấp nước sạch, hợp vệ sinh</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98,74</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95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45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II.4</w:t>
            </w:r>
          </w:p>
        </w:tc>
        <w:tc>
          <w:tcPr>
            <w:tcW w:w="77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xml:space="preserve"> Các tiêu chuẩn hệ thống bưu chính viễn thông</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2-1,5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Số thuê bao internet</w:t>
            </w:r>
            <w:r w:rsidR="00DE11E6">
              <w:rPr>
                <w:rFonts w:ascii="Times New Roman" w:hAnsi="Times New Roman"/>
                <w:color w:val="000000"/>
                <w:sz w:val="22"/>
                <w:szCs w:val="22"/>
              </w:rPr>
              <w:t xml:space="preserve"> </w:t>
            </w:r>
            <w:r w:rsidRPr="009627AA">
              <w:rPr>
                <w:rFonts w:ascii="Times New Roman" w:hAnsi="Times New Roman"/>
                <w:color w:val="000000"/>
                <w:sz w:val="22"/>
                <w:szCs w:val="22"/>
              </w:rPr>
              <w:t>(băng rộng cố định và băng rộng di động)</w:t>
            </w:r>
          </w:p>
        </w:tc>
        <w:tc>
          <w:tcPr>
            <w:tcW w:w="1613"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Số tb internet/100 dân</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30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26,76</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Tỷ lệ phủ sóng thông tin di động/dân số</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100,00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95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469"/>
        </w:trPr>
        <w:tc>
          <w:tcPr>
            <w:tcW w:w="851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III. Nhóm các tiêu chuẩn về vệ sinh môi trường đô thị</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14-10,5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480"/>
        </w:trPr>
        <w:tc>
          <w:tcPr>
            <w:tcW w:w="760" w:type="dxa"/>
            <w:tcBorders>
              <w:top w:val="nil"/>
              <w:left w:val="single" w:sz="4" w:space="0" w:color="auto"/>
              <w:bottom w:val="single" w:sz="4" w:space="0" w:color="auto"/>
              <w:right w:val="nil"/>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III.1</w:t>
            </w:r>
          </w:p>
        </w:tc>
        <w:tc>
          <w:tcPr>
            <w:tcW w:w="77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xml:space="preserve"> Các tiêu chuẩn về hệ thống thoát nước mưa và chống ngập úng </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3-2,25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Mật độ đường cống thoát nước chính</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km/km2</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4,5</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5,84</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4,0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Tỷ lệ các khu vực đô thị có giải pháp phòng chống, giảm ngập úng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    50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80,00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45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III.2</w:t>
            </w:r>
          </w:p>
        </w:tc>
        <w:tc>
          <w:tcPr>
            <w:tcW w:w="77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xml:space="preserve"> Các tiêu chuẩn về thu gom. xử lý nước thải. chất thải</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5-3,75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 xml:space="preserve">Tỷ lệ chất thải nguy hại </w:t>
            </w:r>
            <w:r w:rsidRPr="009627AA">
              <w:rPr>
                <w:rFonts w:ascii="Times New Roman" w:hAnsi="Times New Roman"/>
                <w:sz w:val="22"/>
                <w:szCs w:val="22"/>
              </w:rPr>
              <w:lastRenderedPageBreak/>
              <w:t>được xử lý, tiêu hủy, chôn lấp an toàn sau xử lý, tiêu hủy</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lastRenderedPageBreak/>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85</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không có chất thải nguy hại</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70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lastRenderedPageBreak/>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Tỷ lệ nước thải đô thị được xử lý đạt quy chuẩn kỹ thuật</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50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0,00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40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3</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Tỷ lệ chất thải rắn sinh hoạt được thu gom</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99</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409"/>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4</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Tỷ lệ chất thải rắn sinh hoạt được xử lý tại khu chôn lấp hợp vệ sinh hoặc tại các nhà máy đốt, nhà máy chế biến rác thải</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90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98</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1212"/>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Tỷ lệ chất thải y tế được xử lý, tiêu hủy, chôn lấp an toàn sau xử lý, tiêu hủy</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99</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98"/>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4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III.3</w:t>
            </w:r>
          </w:p>
        </w:tc>
        <w:tc>
          <w:tcPr>
            <w:tcW w:w="77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xml:space="preserve"> Các tiêu chuẩn về Nhà tang lễ</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2-1,5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Nhà tang lễ</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Số nhà</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4</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Tỷ lệ sử dụng hình thức hỏa táng</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25</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52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III.4</w:t>
            </w:r>
          </w:p>
        </w:tc>
        <w:tc>
          <w:tcPr>
            <w:tcW w:w="77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Các tiêu chuẩn về cây xanh đô thị</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4-3</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w:t>
            </w:r>
          </w:p>
        </w:tc>
        <w:tc>
          <w:tcPr>
            <w:tcW w:w="26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rPr>
                <w:rFonts w:ascii="Times New Roman" w:hAnsi="Times New Roman"/>
                <w:sz w:val="22"/>
                <w:szCs w:val="22"/>
              </w:rPr>
            </w:pPr>
            <w:r w:rsidRPr="009627AA">
              <w:rPr>
                <w:rFonts w:ascii="Times New Roman" w:hAnsi="Times New Roman"/>
                <w:sz w:val="22"/>
                <w:szCs w:val="22"/>
              </w:rPr>
              <w:t>Đất cây xanh đô thị</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m2/người</w:t>
            </w: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10,94</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sz w:val="22"/>
                <w:szCs w:val="22"/>
              </w:rPr>
            </w:pPr>
            <w:r w:rsidRPr="009627AA">
              <w:rPr>
                <w:rFonts w:ascii="Times New Roman" w:hAnsi="Times New Roman"/>
                <w:sz w:val="22"/>
                <w:szCs w:val="22"/>
              </w:rPr>
              <w:t>Đất cây xanh công cộng khu vực nội thành, nội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m2/người</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6</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7,79</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518"/>
        </w:trPr>
        <w:tc>
          <w:tcPr>
            <w:tcW w:w="85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b/>
                <w:bCs/>
                <w:color w:val="000000"/>
                <w:sz w:val="22"/>
                <w:szCs w:val="22"/>
              </w:rPr>
            </w:pPr>
            <w:r w:rsidRPr="009627AA">
              <w:rPr>
                <w:rFonts w:ascii="Times New Roman" w:hAnsi="Times New Roman"/>
                <w:b/>
                <w:bCs/>
                <w:color w:val="000000"/>
                <w:sz w:val="22"/>
                <w:szCs w:val="22"/>
              </w:rPr>
              <w:t>IV. Nhóm các tiêu chuẩn về kiến trúc, cảnh quan đô thị</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10-7,5</w:t>
            </w:r>
          </w:p>
        </w:tc>
        <w:tc>
          <w:tcPr>
            <w:tcW w:w="2694"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750"/>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IV.1</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Quy chế quản lý quy hoạch kiến trúc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Quy chế</w:t>
            </w:r>
          </w:p>
        </w:tc>
        <w:tc>
          <w:tcPr>
            <w:tcW w:w="3490" w:type="dxa"/>
            <w:tcBorders>
              <w:top w:val="nil"/>
              <w:left w:val="nil"/>
              <w:bottom w:val="nil"/>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Đã có quy chế được ban hành được tối thiểu 2 năm, thực hiện tốt quy chế</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Đã có quy chế</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Đã có quy chế</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IV.2</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Tỷ lệ tuyến phố văn minh đô thị/ tổng số trục phố chính</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60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40,82</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IV.3</w:t>
            </w:r>
          </w:p>
        </w:tc>
        <w:tc>
          <w:tcPr>
            <w:tcW w:w="2647"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Số lượng dự án cải tạo, chỉnh trang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Dự án</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6</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6</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4</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IV.4</w:t>
            </w:r>
          </w:p>
        </w:tc>
        <w:tc>
          <w:tcPr>
            <w:tcW w:w="2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Số lượng không gian công cộng của đô thị</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Khu</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7</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14</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7F024A">
        <w:trPr>
          <w:trHeight w:val="375"/>
        </w:trPr>
        <w:tc>
          <w:tcPr>
            <w:tcW w:w="760"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auto"/>
              <w:right w:val="single" w:sz="4" w:space="0" w:color="auto"/>
            </w:tcBorders>
            <w:vAlign w:val="center"/>
            <w:hideMark/>
          </w:tcPr>
          <w:p w:rsidR="009627AA" w:rsidRPr="009627AA" w:rsidRDefault="009627AA" w:rsidP="00DE11E6">
            <w:pPr>
              <w:jc w:val="both"/>
              <w:rPr>
                <w:rFonts w:ascii="Times New Roman" w:hAnsi="Times New Roman"/>
                <w:color w:val="000000"/>
                <w:sz w:val="22"/>
                <w:szCs w:val="22"/>
              </w:rPr>
            </w:pPr>
          </w:p>
        </w:tc>
        <w:tc>
          <w:tcPr>
            <w:tcW w:w="1613"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7F024A">
        <w:trPr>
          <w:trHeight w:val="37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IV.5</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DE11E6">
            <w:pPr>
              <w:jc w:val="both"/>
              <w:rPr>
                <w:rFonts w:ascii="Times New Roman" w:hAnsi="Times New Roman"/>
                <w:color w:val="000000"/>
                <w:sz w:val="22"/>
                <w:szCs w:val="22"/>
              </w:rPr>
            </w:pPr>
            <w:r w:rsidRPr="009627AA">
              <w:rPr>
                <w:rFonts w:ascii="Times New Roman" w:hAnsi="Times New Roman"/>
                <w:color w:val="000000"/>
                <w:sz w:val="22"/>
                <w:szCs w:val="22"/>
              </w:rPr>
              <w:t>Công trình kiến trúc tiêu biểu</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Cấp</w:t>
            </w: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Có công trình cấp Quốc gia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Có công trình cấp Quốc gia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7F024A">
        <w:trPr>
          <w:trHeight w:val="37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xml:space="preserve">Có công trình cấp tỉnh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2A3FFC">
        <w:trPr>
          <w:trHeight w:val="607"/>
        </w:trPr>
        <w:tc>
          <w:tcPr>
            <w:tcW w:w="85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627AA" w:rsidRPr="009627AA" w:rsidRDefault="009627AA" w:rsidP="00412D42">
            <w:pPr>
              <w:rPr>
                <w:rFonts w:ascii="Times New Roman" w:hAnsi="Times New Roman"/>
                <w:b/>
                <w:bCs/>
                <w:color w:val="000000"/>
                <w:sz w:val="22"/>
                <w:szCs w:val="22"/>
              </w:rPr>
            </w:pPr>
            <w:r w:rsidRPr="009627AA">
              <w:rPr>
                <w:rFonts w:ascii="Times New Roman" w:hAnsi="Times New Roman"/>
                <w:b/>
                <w:bCs/>
                <w:color w:val="000000"/>
                <w:sz w:val="22"/>
                <w:szCs w:val="22"/>
              </w:rPr>
              <w:t>Bảng 5.B - Nhóm các tiêu chuẩn về trình độ phát triển cơ sở hạ tầng và kiến trúc cảnh quan khu vực ngoại thành, ngoại thị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12-9</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7F024A">
        <w:trPr>
          <w:trHeight w:val="443"/>
        </w:trPr>
        <w:tc>
          <w:tcPr>
            <w:tcW w:w="85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412D42">
            <w:pPr>
              <w:rPr>
                <w:rFonts w:ascii="Times New Roman" w:hAnsi="Times New Roman"/>
                <w:b/>
                <w:bCs/>
                <w:color w:val="000000"/>
                <w:sz w:val="22"/>
                <w:szCs w:val="22"/>
              </w:rPr>
            </w:pPr>
            <w:r w:rsidRPr="009627AA">
              <w:rPr>
                <w:rFonts w:ascii="Times New Roman" w:hAnsi="Times New Roman"/>
                <w:b/>
                <w:bCs/>
                <w:color w:val="000000"/>
                <w:sz w:val="22"/>
                <w:szCs w:val="22"/>
              </w:rPr>
              <w:t>I. Nhóm các tiêu chuẩn về hạ tầng xã hội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4-3</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7F024A">
        <w:trPr>
          <w:trHeight w:val="37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bookmarkStart w:id="0" w:name="_GoBack"/>
            <w:bookmarkEnd w:id="0"/>
          </w:p>
        </w:tc>
        <w:tc>
          <w:tcPr>
            <w:tcW w:w="26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Trường học</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60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68</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7F024A">
        <w:trPr>
          <w:trHeight w:val="375"/>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lastRenderedPageBreak/>
              <w:t>2</w:t>
            </w:r>
          </w:p>
        </w:tc>
        <w:tc>
          <w:tcPr>
            <w:tcW w:w="2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Cơ sở vật chất văn hóa</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60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68</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45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3</w:t>
            </w:r>
          </w:p>
        </w:tc>
        <w:tc>
          <w:tcPr>
            <w:tcW w:w="2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Chợ nông thôn</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80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75,71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70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4</w:t>
            </w:r>
          </w:p>
        </w:tc>
        <w:tc>
          <w:tcPr>
            <w:tcW w:w="2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Nhà ở dân cư</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90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79,4</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sz w:val="22"/>
                <w:szCs w:val="22"/>
              </w:rPr>
            </w:pPr>
            <w:r w:rsidRPr="009627AA">
              <w:rPr>
                <w:rFonts w:ascii="Times New Roman" w:hAnsi="Times New Roman"/>
                <w:b/>
                <w:bCs/>
                <w:sz w:val="22"/>
                <w:szCs w:val="22"/>
              </w:rPr>
              <w:t>Không 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b/>
                <w:bCs/>
                <w:sz w:val="22"/>
                <w:szCs w:val="22"/>
              </w:rPr>
            </w:pPr>
          </w:p>
        </w:tc>
      </w:tr>
      <w:tr w:rsidR="009627AA" w:rsidRPr="009627AA" w:rsidTr="00DE11E6">
        <w:trPr>
          <w:trHeight w:val="480"/>
        </w:trPr>
        <w:tc>
          <w:tcPr>
            <w:tcW w:w="85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II. Nhóm các tiêu chuẩn về hạ tầng kỹ thuật</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4-3</w:t>
            </w:r>
          </w:p>
        </w:tc>
        <w:tc>
          <w:tcPr>
            <w:tcW w:w="2694" w:type="dxa"/>
            <w:tcBorders>
              <w:top w:val="nil"/>
              <w:left w:val="nil"/>
              <w:bottom w:val="nil"/>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Giao thông</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60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80,43</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50</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2</w:t>
            </w:r>
          </w:p>
        </w:tc>
        <w:tc>
          <w:tcPr>
            <w:tcW w:w="2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Điện</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single"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90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99,71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518"/>
        </w:trPr>
        <w:tc>
          <w:tcPr>
            <w:tcW w:w="85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III.</w:t>
            </w:r>
            <w:r w:rsidR="00412D42">
              <w:rPr>
                <w:rFonts w:ascii="Times New Roman" w:hAnsi="Times New Roman"/>
                <w:b/>
                <w:bCs/>
                <w:color w:val="000000"/>
                <w:sz w:val="22"/>
                <w:szCs w:val="22"/>
              </w:rPr>
              <w:t xml:space="preserve"> </w:t>
            </w:r>
            <w:r w:rsidRPr="009627AA">
              <w:rPr>
                <w:rFonts w:ascii="Times New Roman" w:hAnsi="Times New Roman"/>
                <w:b/>
                <w:bCs/>
                <w:color w:val="000000"/>
                <w:sz w:val="22"/>
                <w:szCs w:val="22"/>
              </w:rPr>
              <w:t>Nhóm các tiêu chuẩn về vệ sinh môi trường</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2-1,5</w:t>
            </w:r>
          </w:p>
        </w:tc>
        <w:tc>
          <w:tcPr>
            <w:tcW w:w="2694" w:type="dxa"/>
            <w:tcBorders>
              <w:top w:val="nil"/>
              <w:left w:val="nil"/>
              <w:bottom w:val="nil"/>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Môi trường</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70</w:t>
            </w:r>
          </w:p>
        </w:tc>
        <w:tc>
          <w:tcPr>
            <w:tcW w:w="1559" w:type="dxa"/>
            <w:tcBorders>
              <w:top w:val="nil"/>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82,86</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nil"/>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dotted" w:sz="4" w:space="0" w:color="auto"/>
              <w:left w:val="nil"/>
              <w:bottom w:val="nil"/>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65</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518"/>
        </w:trPr>
        <w:tc>
          <w:tcPr>
            <w:tcW w:w="85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b/>
                <w:bCs/>
                <w:color w:val="000000"/>
                <w:sz w:val="22"/>
                <w:szCs w:val="22"/>
              </w:rPr>
            </w:pPr>
            <w:r w:rsidRPr="009627AA">
              <w:rPr>
                <w:rFonts w:ascii="Times New Roman" w:hAnsi="Times New Roman"/>
                <w:b/>
                <w:bCs/>
                <w:color w:val="000000"/>
                <w:sz w:val="22"/>
                <w:szCs w:val="22"/>
              </w:rPr>
              <w:t>IV.</w:t>
            </w:r>
            <w:r w:rsidR="00412D42">
              <w:rPr>
                <w:rFonts w:ascii="Times New Roman" w:hAnsi="Times New Roman"/>
                <w:b/>
                <w:bCs/>
                <w:color w:val="000000"/>
                <w:sz w:val="22"/>
                <w:szCs w:val="22"/>
              </w:rPr>
              <w:t xml:space="preserve"> </w:t>
            </w:r>
            <w:r w:rsidRPr="009627AA">
              <w:rPr>
                <w:rFonts w:ascii="Times New Roman" w:hAnsi="Times New Roman"/>
                <w:b/>
                <w:bCs/>
                <w:color w:val="000000"/>
                <w:sz w:val="22"/>
                <w:szCs w:val="22"/>
              </w:rPr>
              <w:t xml:space="preserve">Nhóm các tiêu chuẩn về kiến trúc, cảnh quan </w:t>
            </w:r>
          </w:p>
        </w:tc>
        <w:tc>
          <w:tcPr>
            <w:tcW w:w="1559" w:type="dxa"/>
            <w:tcBorders>
              <w:top w:val="nil"/>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2-1,5</w:t>
            </w:r>
          </w:p>
        </w:tc>
        <w:tc>
          <w:tcPr>
            <w:tcW w:w="2694" w:type="dxa"/>
            <w:tcBorders>
              <w:top w:val="nil"/>
              <w:left w:val="nil"/>
              <w:bottom w:val="single" w:sz="4" w:space="0" w:color="auto"/>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9627AA" w:rsidRPr="009627AA" w:rsidRDefault="009627AA" w:rsidP="009627AA">
            <w:pPr>
              <w:rPr>
                <w:rFonts w:ascii="Arial" w:hAnsi="Arial" w:cs="Arial"/>
                <w:sz w:val="22"/>
                <w:szCs w:val="22"/>
              </w:rPr>
            </w:pPr>
            <w:r w:rsidRPr="009627AA">
              <w:rPr>
                <w:rFonts w:ascii="Arial" w:hAnsi="Arial" w:cs="Arial"/>
                <w:sz w:val="22"/>
                <w:szCs w:val="22"/>
              </w:rPr>
              <w:t> </w:t>
            </w:r>
          </w:p>
        </w:tc>
      </w:tr>
      <w:tr w:rsidR="009627AA" w:rsidRPr="009627AA" w:rsidTr="00DE11E6">
        <w:trPr>
          <w:trHeight w:val="37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1</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rPr>
                <w:rFonts w:ascii="Times New Roman" w:hAnsi="Times New Roman"/>
                <w:color w:val="000000"/>
                <w:sz w:val="22"/>
                <w:szCs w:val="22"/>
              </w:rPr>
            </w:pPr>
            <w:r w:rsidRPr="009627AA">
              <w:rPr>
                <w:rFonts w:ascii="Times New Roman" w:hAnsi="Times New Roman"/>
                <w:color w:val="000000"/>
                <w:sz w:val="22"/>
                <w:szCs w:val="22"/>
              </w:rPr>
              <w:t>Quỹ đất phát triển nông nghiệp, vùng cảnh quan sinh thái được phục hồi, bảo vệ</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color w:val="000000"/>
                <w:sz w:val="22"/>
                <w:szCs w:val="22"/>
              </w:rPr>
            </w:pPr>
            <w:r w:rsidRPr="009627AA">
              <w:rPr>
                <w:rFonts w:ascii="Times New Roman" w:hAnsi="Times New Roman"/>
                <w:color w:val="000000"/>
                <w:sz w:val="22"/>
                <w:szCs w:val="22"/>
              </w:rPr>
              <w:t>%</w:t>
            </w:r>
          </w:p>
        </w:tc>
        <w:tc>
          <w:tcPr>
            <w:tcW w:w="3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100,00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Đạt</w:t>
            </w:r>
          </w:p>
        </w:tc>
      </w:tr>
      <w:tr w:rsidR="009627AA" w:rsidRPr="009627AA" w:rsidTr="00DE11E6">
        <w:trPr>
          <w:trHeight w:val="375"/>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2647" w:type="dxa"/>
            <w:vMerge/>
            <w:tcBorders>
              <w:top w:val="single" w:sz="4" w:space="0" w:color="auto"/>
              <w:left w:val="single" w:sz="4" w:space="0" w:color="auto"/>
              <w:bottom w:val="single" w:sz="4" w:space="0" w:color="auto"/>
              <w:right w:val="nil"/>
            </w:tcBorders>
            <w:vAlign w:val="center"/>
            <w:hideMark/>
          </w:tcPr>
          <w:p w:rsidR="009627AA" w:rsidRPr="009627AA" w:rsidRDefault="009627AA" w:rsidP="009627AA">
            <w:pPr>
              <w:rPr>
                <w:rFonts w:ascii="Times New Roman" w:hAnsi="Times New Roman"/>
                <w:color w:val="000000"/>
                <w:sz w:val="22"/>
                <w:szCs w:val="22"/>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color w:val="000000"/>
                <w:sz w:val="22"/>
                <w:szCs w:val="22"/>
              </w:rPr>
            </w:pP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80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7AA" w:rsidRPr="009627AA" w:rsidRDefault="009627AA" w:rsidP="009627AA">
            <w:pPr>
              <w:jc w:val="center"/>
              <w:rPr>
                <w:rFonts w:ascii="Times New Roman" w:hAnsi="Times New Roman"/>
                <w:sz w:val="22"/>
                <w:szCs w:val="22"/>
              </w:rPr>
            </w:pPr>
            <w:r w:rsidRPr="009627AA">
              <w:rPr>
                <w:rFonts w:ascii="Times New Roman" w:hAnsi="Times New Roman"/>
                <w:sz w:val="22"/>
                <w:szCs w:val="22"/>
              </w:rPr>
              <w:t>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27AA" w:rsidRPr="009627AA" w:rsidRDefault="009627AA" w:rsidP="009627AA">
            <w:pPr>
              <w:rPr>
                <w:rFonts w:ascii="Times New Roman" w:hAnsi="Times New Roman"/>
                <w:sz w:val="22"/>
                <w:szCs w:val="22"/>
              </w:rPr>
            </w:pPr>
          </w:p>
        </w:tc>
      </w:tr>
      <w:tr w:rsidR="009627AA" w:rsidRPr="009627AA" w:rsidTr="00DE11E6">
        <w:trPr>
          <w:trHeight w:val="295"/>
        </w:trPr>
        <w:tc>
          <w:tcPr>
            <w:tcW w:w="127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627AA" w:rsidRPr="009627AA" w:rsidRDefault="00DE11E6" w:rsidP="009627AA">
            <w:pPr>
              <w:jc w:val="center"/>
              <w:rPr>
                <w:rFonts w:ascii="Times New Roman" w:hAnsi="Times New Roman"/>
                <w:b/>
                <w:bCs/>
                <w:color w:val="000000"/>
                <w:sz w:val="22"/>
                <w:szCs w:val="22"/>
              </w:rPr>
            </w:pPr>
            <w:r w:rsidRPr="009627AA">
              <w:rPr>
                <w:rFonts w:ascii="Times New Roman" w:hAnsi="Times New Roman"/>
                <w:b/>
                <w:bCs/>
                <w:color w:val="000000"/>
                <w:sz w:val="22"/>
                <w:szCs w:val="22"/>
              </w:rPr>
              <w:t>Tổng cộng tiêu chuẩn đạt 41/59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27AA" w:rsidRPr="009627AA" w:rsidRDefault="009627AA" w:rsidP="009627AA">
            <w:pPr>
              <w:rPr>
                <w:rFonts w:ascii="Arial" w:hAnsi="Arial" w:cs="Arial"/>
                <w:sz w:val="22"/>
                <w:szCs w:val="22"/>
              </w:rPr>
            </w:pPr>
          </w:p>
        </w:tc>
      </w:tr>
    </w:tbl>
    <w:p w:rsidR="009627AA" w:rsidRDefault="009627AA" w:rsidP="009627AA">
      <w:pPr>
        <w:jc w:val="both"/>
        <w:rPr>
          <w:rFonts w:ascii="Times New Roman" w:hAnsi="Times New Roman"/>
        </w:rPr>
      </w:pPr>
    </w:p>
    <w:p w:rsidR="001F67E5" w:rsidRPr="009627AA" w:rsidRDefault="001F67E5" w:rsidP="009627AA">
      <w:pPr>
        <w:jc w:val="both"/>
        <w:rPr>
          <w:rFonts w:ascii="Times New Roman" w:hAnsi="Times New Roman"/>
        </w:rPr>
      </w:pPr>
    </w:p>
    <w:tbl>
      <w:tblPr>
        <w:tblW w:w="14322" w:type="dxa"/>
        <w:tblInd w:w="103" w:type="dxa"/>
        <w:tblLook w:val="04A0" w:firstRow="1" w:lastRow="0" w:firstColumn="1" w:lastColumn="0" w:noHBand="0" w:noVBand="1"/>
      </w:tblPr>
      <w:tblGrid>
        <w:gridCol w:w="760"/>
        <w:gridCol w:w="13562"/>
      </w:tblGrid>
      <w:tr w:rsidR="001F67E5" w:rsidRPr="009627AA" w:rsidTr="001F67E5">
        <w:trPr>
          <w:trHeight w:val="437"/>
        </w:trPr>
        <w:tc>
          <w:tcPr>
            <w:tcW w:w="14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b/>
                <w:bCs/>
                <w:color w:val="000000"/>
                <w:sz w:val="22"/>
                <w:szCs w:val="22"/>
              </w:rPr>
            </w:pPr>
            <w:r w:rsidRPr="009627AA">
              <w:rPr>
                <w:rFonts w:ascii="Times New Roman" w:hAnsi="Times New Roman"/>
                <w:b/>
                <w:bCs/>
                <w:color w:val="000000"/>
                <w:sz w:val="22"/>
                <w:szCs w:val="22"/>
              </w:rPr>
              <w:t>Các Tiêu chuẩn Không đạt (18 tiêu chuẩn)</w:t>
            </w:r>
          </w:p>
        </w:tc>
      </w:tr>
      <w:tr w:rsidR="001F67E5" w:rsidRPr="009627AA" w:rsidTr="001F67E5">
        <w:trPr>
          <w:trHeight w:val="30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w:t>
            </w:r>
          </w:p>
        </w:tc>
        <w:tc>
          <w:tcPr>
            <w:tcW w:w="13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Thu nhập bình quân đầu người năm so với cả nước</w:t>
            </w:r>
          </w:p>
        </w:tc>
      </w:tr>
      <w:tr w:rsidR="001F67E5" w:rsidRPr="009627AA" w:rsidTr="001F67E5">
        <w:trPr>
          <w:trHeight w:val="253"/>
        </w:trPr>
        <w:tc>
          <w:tcPr>
            <w:tcW w:w="760" w:type="dxa"/>
            <w:vMerge/>
            <w:tcBorders>
              <w:top w:val="single" w:sz="4" w:space="0" w:color="auto"/>
              <w:left w:val="single" w:sz="4" w:space="0" w:color="auto"/>
              <w:bottom w:val="single" w:sz="4" w:space="0" w:color="auto"/>
              <w:right w:val="single" w:sz="4" w:space="0" w:color="auto"/>
            </w:tcBorders>
            <w:vAlign w:val="center"/>
            <w:hideMark/>
          </w:tcPr>
          <w:p w:rsidR="001F67E5" w:rsidRPr="009627AA" w:rsidRDefault="001F67E5" w:rsidP="005E2987">
            <w:pPr>
              <w:rPr>
                <w:rFonts w:ascii="Times New Roman" w:hAnsi="Times New Roman"/>
                <w:sz w:val="22"/>
                <w:szCs w:val="22"/>
              </w:rPr>
            </w:pPr>
          </w:p>
        </w:tc>
        <w:tc>
          <w:tcPr>
            <w:tcW w:w="13562" w:type="dxa"/>
            <w:vMerge/>
            <w:tcBorders>
              <w:top w:val="single" w:sz="4" w:space="0" w:color="auto"/>
              <w:left w:val="single" w:sz="4" w:space="0" w:color="auto"/>
              <w:bottom w:val="single" w:sz="4" w:space="0" w:color="auto"/>
              <w:right w:val="single" w:sz="4" w:space="0" w:color="auto"/>
            </w:tcBorders>
            <w:vAlign w:val="center"/>
            <w:hideMark/>
          </w:tcPr>
          <w:p w:rsidR="001F67E5" w:rsidRPr="009627AA" w:rsidRDefault="001F67E5" w:rsidP="005E2987">
            <w:pPr>
              <w:rPr>
                <w:rFonts w:ascii="Arial" w:hAnsi="Arial" w:cs="Arial"/>
                <w:sz w:val="22"/>
                <w:szCs w:val="22"/>
              </w:rPr>
            </w:pPr>
          </w:p>
        </w:tc>
      </w:tr>
      <w:tr w:rsidR="001F67E5" w:rsidRPr="009627AA" w:rsidTr="001F67E5">
        <w:trPr>
          <w:trHeight w:val="30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2</w:t>
            </w:r>
          </w:p>
        </w:tc>
        <w:tc>
          <w:tcPr>
            <w:tcW w:w="13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Dân số toàn đô thị</w:t>
            </w:r>
          </w:p>
        </w:tc>
      </w:tr>
      <w:tr w:rsidR="001F67E5" w:rsidRPr="009627AA" w:rsidTr="001F67E5">
        <w:trPr>
          <w:trHeight w:val="253"/>
        </w:trPr>
        <w:tc>
          <w:tcPr>
            <w:tcW w:w="760" w:type="dxa"/>
            <w:vMerge/>
            <w:tcBorders>
              <w:top w:val="single" w:sz="4" w:space="0" w:color="auto"/>
              <w:left w:val="single" w:sz="4" w:space="0" w:color="auto"/>
              <w:bottom w:val="single" w:sz="4" w:space="0" w:color="auto"/>
              <w:right w:val="single" w:sz="4" w:space="0" w:color="auto"/>
            </w:tcBorders>
            <w:vAlign w:val="center"/>
            <w:hideMark/>
          </w:tcPr>
          <w:p w:rsidR="001F67E5" w:rsidRPr="009627AA" w:rsidRDefault="001F67E5" w:rsidP="005E2987">
            <w:pPr>
              <w:rPr>
                <w:rFonts w:ascii="Times New Roman" w:hAnsi="Times New Roman"/>
                <w:sz w:val="22"/>
                <w:szCs w:val="22"/>
              </w:rPr>
            </w:pPr>
          </w:p>
        </w:tc>
        <w:tc>
          <w:tcPr>
            <w:tcW w:w="13562" w:type="dxa"/>
            <w:vMerge/>
            <w:tcBorders>
              <w:top w:val="single" w:sz="4" w:space="0" w:color="auto"/>
              <w:left w:val="single" w:sz="4" w:space="0" w:color="auto"/>
              <w:bottom w:val="single" w:sz="4" w:space="0" w:color="auto"/>
              <w:right w:val="single" w:sz="4" w:space="0" w:color="auto"/>
            </w:tcBorders>
            <w:vAlign w:val="center"/>
            <w:hideMark/>
          </w:tcPr>
          <w:p w:rsidR="001F67E5" w:rsidRPr="009627AA" w:rsidRDefault="001F67E5" w:rsidP="005E2987">
            <w:pPr>
              <w:rPr>
                <w:rFonts w:ascii="Arial" w:hAnsi="Arial" w:cs="Arial"/>
                <w:sz w:val="22"/>
                <w:szCs w:val="22"/>
              </w:rPr>
            </w:pPr>
          </w:p>
        </w:tc>
      </w:tr>
      <w:tr w:rsidR="001F67E5" w:rsidRPr="009627AA" w:rsidTr="001F67E5">
        <w:trPr>
          <w:trHeight w:val="49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3</w:t>
            </w:r>
          </w:p>
        </w:tc>
        <w:tc>
          <w:tcPr>
            <w:tcW w:w="1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Dân số khu vực nội thành, nội thị (thuộc thành phố, thị xã) hoăc dân số khóm, khu phố (thuộc thị trấn) (1.000 người)</w:t>
            </w:r>
          </w:p>
        </w:tc>
      </w:tr>
      <w:tr w:rsidR="001F67E5" w:rsidRPr="009627AA" w:rsidTr="001F67E5">
        <w:trPr>
          <w:trHeight w:val="846"/>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4</w:t>
            </w:r>
          </w:p>
        </w:tc>
        <w:tc>
          <w:tcPr>
            <w:tcW w:w="1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sz w:val="22"/>
                <w:szCs w:val="22"/>
              </w:rPr>
              <w:t>Mật độ dân số khu vực nội thành, nội thị tính trên diện tích đất xây dựng đô thị (đối với thành phố loại đặc biệt, I, II, III; thị xã loại III, IV); mật độ dân số trên diện tích đất xây dựng (đối với thị trấn loại IV hoặc loại V)</w:t>
            </w:r>
          </w:p>
        </w:tc>
      </w:tr>
      <w:tr w:rsidR="001F67E5" w:rsidRPr="009627AA" w:rsidTr="001F67E5">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5</w:t>
            </w:r>
          </w:p>
        </w:tc>
        <w:tc>
          <w:tcPr>
            <w:tcW w:w="1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sz w:val="22"/>
                <w:szCs w:val="22"/>
              </w:rPr>
              <w:t>Cơ sở giáo dục, đào tạo cấp đô thị</w:t>
            </w:r>
          </w:p>
        </w:tc>
      </w:tr>
      <w:tr w:rsidR="001F67E5" w:rsidRPr="009627AA" w:rsidTr="001F67E5">
        <w:trPr>
          <w:trHeight w:val="35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6</w:t>
            </w:r>
          </w:p>
        </w:tc>
        <w:tc>
          <w:tcPr>
            <w:tcW w:w="1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Công trình văn hóa cấp đô thị</w:t>
            </w:r>
          </w:p>
        </w:tc>
      </w:tr>
      <w:tr w:rsidR="001F67E5" w:rsidRPr="009627AA" w:rsidTr="001F67E5">
        <w:trPr>
          <w:trHeight w:val="452"/>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7</w:t>
            </w:r>
          </w:p>
        </w:tc>
        <w:tc>
          <w:tcPr>
            <w:tcW w:w="1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Công trình thương mại- dịch vụ</w:t>
            </w:r>
          </w:p>
        </w:tc>
      </w:tr>
      <w:tr w:rsidR="001F67E5" w:rsidRPr="009627AA" w:rsidTr="001F67E5">
        <w:trPr>
          <w:trHeight w:val="38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8</w:t>
            </w:r>
          </w:p>
        </w:tc>
        <w:tc>
          <w:tcPr>
            <w:tcW w:w="1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Đầu mối giao thông (cảng hàng không- sân bay, ga đường sắt, cảng, đường thủy, bến xe khách)</w:t>
            </w:r>
          </w:p>
        </w:tc>
      </w:tr>
      <w:tr w:rsidR="001F67E5" w:rsidRPr="009627AA" w:rsidTr="001F67E5">
        <w:trPr>
          <w:trHeight w:val="41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9</w:t>
            </w:r>
          </w:p>
        </w:tc>
        <w:tc>
          <w:tcPr>
            <w:tcW w:w="1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Tỷ lệ đất giao thông khu vực nội thành, nội thị so với đất xây dựng trong khu vực nội thành, nội thị</w:t>
            </w:r>
          </w:p>
        </w:tc>
      </w:tr>
      <w:tr w:rsidR="001F67E5" w:rsidRPr="009627AA" w:rsidTr="001F67E5">
        <w:trPr>
          <w:trHeight w:val="41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10</w:t>
            </w:r>
          </w:p>
        </w:tc>
        <w:tc>
          <w:tcPr>
            <w:tcW w:w="1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Mật độ đường trong khu vực nội thành, nội thị (tính đến đường có chiều rộng phần xe chạy ≥ 7,5m)</w:t>
            </w:r>
          </w:p>
        </w:tc>
      </w:tr>
      <w:tr w:rsidR="001F67E5" w:rsidRPr="009627AA" w:rsidTr="001F67E5">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11</w:t>
            </w:r>
          </w:p>
        </w:tc>
        <w:tc>
          <w:tcPr>
            <w:tcW w:w="1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Diện tích đất giao thông tính trên dân số khu vực nội thành, nội thị</w:t>
            </w:r>
          </w:p>
        </w:tc>
      </w:tr>
      <w:tr w:rsidR="001F67E5" w:rsidRPr="009627AA" w:rsidTr="001F67E5">
        <w:trPr>
          <w:trHeight w:val="277"/>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12</w:t>
            </w:r>
          </w:p>
        </w:tc>
        <w:tc>
          <w:tcPr>
            <w:tcW w:w="1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Tỷ lệ vận tải hành khách công cộng</w:t>
            </w:r>
          </w:p>
        </w:tc>
      </w:tr>
      <w:tr w:rsidR="001F67E5" w:rsidRPr="009627AA" w:rsidTr="001F67E5">
        <w:trPr>
          <w:trHeight w:val="42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13</w:t>
            </w:r>
          </w:p>
        </w:tc>
        <w:tc>
          <w:tcPr>
            <w:tcW w:w="1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 xml:space="preserve">Tiêu chuẩn cấp điện sinh hoạt </w:t>
            </w:r>
          </w:p>
        </w:tc>
      </w:tr>
      <w:tr w:rsidR="001F67E5" w:rsidRPr="009627AA" w:rsidTr="001F67E5">
        <w:trPr>
          <w:trHeight w:val="39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14</w:t>
            </w:r>
          </w:p>
        </w:tc>
        <w:tc>
          <w:tcPr>
            <w:tcW w:w="1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Tỷ lệ nước thải đô thị được xử lý đạt quy chuẩn kỹ thuật</w:t>
            </w:r>
          </w:p>
        </w:tc>
      </w:tr>
      <w:tr w:rsidR="001F67E5" w:rsidRPr="009627AA" w:rsidTr="001F67E5">
        <w:trPr>
          <w:trHeight w:val="26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15</w:t>
            </w:r>
          </w:p>
        </w:tc>
        <w:tc>
          <w:tcPr>
            <w:tcW w:w="1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Nhà tang lễ</w:t>
            </w:r>
          </w:p>
        </w:tc>
      </w:tr>
      <w:tr w:rsidR="001F67E5" w:rsidRPr="009627AA" w:rsidTr="001F67E5">
        <w:trPr>
          <w:trHeight w:val="43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16</w:t>
            </w:r>
          </w:p>
        </w:tc>
        <w:tc>
          <w:tcPr>
            <w:tcW w:w="1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sz w:val="22"/>
                <w:szCs w:val="22"/>
              </w:rPr>
              <w:t>Tỷ lệ sử dụng hình thức hỏa táng</w:t>
            </w:r>
          </w:p>
        </w:tc>
      </w:tr>
      <w:tr w:rsidR="001F67E5" w:rsidRPr="009627AA" w:rsidTr="001F67E5">
        <w:trPr>
          <w:trHeight w:val="374"/>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17</w:t>
            </w:r>
          </w:p>
        </w:tc>
        <w:tc>
          <w:tcPr>
            <w:tcW w:w="13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Tỷ lệ tuyến phố văn minh đô thị/ tổng số trục phố chính</w:t>
            </w:r>
          </w:p>
        </w:tc>
      </w:tr>
      <w:tr w:rsidR="001F67E5" w:rsidRPr="009627AA" w:rsidTr="001F67E5">
        <w:trPr>
          <w:trHeight w:val="422"/>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jc w:val="center"/>
              <w:rPr>
                <w:rFonts w:ascii="Times New Roman" w:hAnsi="Times New Roman"/>
                <w:sz w:val="22"/>
                <w:szCs w:val="22"/>
              </w:rPr>
            </w:pPr>
            <w:r w:rsidRPr="009627AA">
              <w:rPr>
                <w:rFonts w:ascii="Times New Roman" w:hAnsi="Times New Roman"/>
                <w:sz w:val="22"/>
                <w:szCs w:val="22"/>
              </w:rPr>
              <w:t>18</w:t>
            </w:r>
          </w:p>
        </w:tc>
        <w:tc>
          <w:tcPr>
            <w:tcW w:w="1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7E5" w:rsidRPr="009627AA" w:rsidRDefault="001F67E5" w:rsidP="005E2987">
            <w:pPr>
              <w:rPr>
                <w:rFonts w:ascii="Arial" w:hAnsi="Arial" w:cs="Arial"/>
                <w:sz w:val="22"/>
                <w:szCs w:val="22"/>
              </w:rPr>
            </w:pPr>
            <w:r w:rsidRPr="009627AA">
              <w:rPr>
                <w:rFonts w:ascii="Times New Roman" w:hAnsi="Times New Roman"/>
                <w:color w:val="000000"/>
                <w:sz w:val="22"/>
                <w:szCs w:val="22"/>
              </w:rPr>
              <w:t>Nhà ở dân cư</w:t>
            </w:r>
          </w:p>
        </w:tc>
      </w:tr>
    </w:tbl>
    <w:p w:rsidR="00DE11E6" w:rsidRPr="009627AA" w:rsidRDefault="00DE11E6" w:rsidP="001F67E5">
      <w:pPr>
        <w:jc w:val="center"/>
        <w:rPr>
          <w:rFonts w:ascii="Times New Roman" w:hAnsi="Times New Roman"/>
          <w:i/>
        </w:rPr>
      </w:pPr>
    </w:p>
    <w:sectPr w:rsidR="00DE11E6" w:rsidRPr="009627AA" w:rsidSect="009627AA">
      <w:pgSz w:w="16840" w:h="11907" w:orient="landscape" w:code="9"/>
      <w:pgMar w:top="1134" w:right="1361" w:bottom="1134" w:left="1134" w:header="680"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7E" w:rsidRDefault="004C247E">
      <w:r>
        <w:separator/>
      </w:r>
    </w:p>
  </w:endnote>
  <w:endnote w:type="continuationSeparator" w:id="0">
    <w:p w:rsidR="004C247E" w:rsidRDefault="004C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VNI-Commerce">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AA" w:rsidRDefault="009627AA">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7E" w:rsidRDefault="004C247E">
      <w:r>
        <w:separator/>
      </w:r>
    </w:p>
  </w:footnote>
  <w:footnote w:type="continuationSeparator" w:id="0">
    <w:p w:rsidR="004C247E" w:rsidRDefault="004C2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AA" w:rsidRPr="00DE3E80" w:rsidRDefault="009627AA">
    <w:pPr>
      <w:pStyle w:val="Header"/>
      <w:jc w:val="center"/>
      <w:rPr>
        <w:rFonts w:ascii="Times New Roman" w:hAnsi="Times New Roman"/>
        <w:sz w:val="28"/>
        <w:szCs w:val="28"/>
        <w:lang w:val="en-US"/>
      </w:rPr>
    </w:pPr>
  </w:p>
  <w:p w:rsidR="009627AA" w:rsidRDefault="00962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38D81A"/>
    <w:lvl w:ilvl="0">
      <w:start w:val="1"/>
      <w:numFmt w:val="decimal"/>
      <w:lvlText w:val="%1."/>
      <w:lvlJc w:val="left"/>
      <w:pPr>
        <w:tabs>
          <w:tab w:val="num" w:pos="1800"/>
        </w:tabs>
        <w:ind w:left="1800" w:hanging="360"/>
      </w:pPr>
    </w:lvl>
  </w:abstractNum>
  <w:abstractNum w:abstractNumId="1">
    <w:nsid w:val="FFFFFF7D"/>
    <w:multiLevelType w:val="singleLevel"/>
    <w:tmpl w:val="AF42E56C"/>
    <w:lvl w:ilvl="0">
      <w:start w:val="1"/>
      <w:numFmt w:val="decimal"/>
      <w:lvlText w:val="%1."/>
      <w:lvlJc w:val="left"/>
      <w:pPr>
        <w:tabs>
          <w:tab w:val="num" w:pos="1440"/>
        </w:tabs>
        <w:ind w:left="1440" w:hanging="360"/>
      </w:pPr>
    </w:lvl>
  </w:abstractNum>
  <w:abstractNum w:abstractNumId="2">
    <w:nsid w:val="FFFFFF7E"/>
    <w:multiLevelType w:val="singleLevel"/>
    <w:tmpl w:val="776CDC2E"/>
    <w:lvl w:ilvl="0">
      <w:start w:val="1"/>
      <w:numFmt w:val="decimal"/>
      <w:lvlText w:val="%1."/>
      <w:lvlJc w:val="left"/>
      <w:pPr>
        <w:tabs>
          <w:tab w:val="num" w:pos="1080"/>
        </w:tabs>
        <w:ind w:left="1080" w:hanging="360"/>
      </w:pPr>
    </w:lvl>
  </w:abstractNum>
  <w:abstractNum w:abstractNumId="3">
    <w:nsid w:val="FFFFFF7F"/>
    <w:multiLevelType w:val="singleLevel"/>
    <w:tmpl w:val="05C810B2"/>
    <w:lvl w:ilvl="0">
      <w:start w:val="1"/>
      <w:numFmt w:val="decimal"/>
      <w:lvlText w:val="%1."/>
      <w:lvlJc w:val="left"/>
      <w:pPr>
        <w:tabs>
          <w:tab w:val="num" w:pos="720"/>
        </w:tabs>
        <w:ind w:left="720" w:hanging="360"/>
      </w:pPr>
    </w:lvl>
  </w:abstractNum>
  <w:abstractNum w:abstractNumId="4">
    <w:nsid w:val="FFFFFF80"/>
    <w:multiLevelType w:val="singleLevel"/>
    <w:tmpl w:val="AC884B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CCF2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7C8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7022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860420"/>
    <w:lvl w:ilvl="0">
      <w:start w:val="1"/>
      <w:numFmt w:val="decimal"/>
      <w:lvlText w:val="%1."/>
      <w:lvlJc w:val="left"/>
      <w:pPr>
        <w:tabs>
          <w:tab w:val="num" w:pos="360"/>
        </w:tabs>
        <w:ind w:left="360" w:hanging="360"/>
      </w:pPr>
    </w:lvl>
  </w:abstractNum>
  <w:abstractNum w:abstractNumId="9">
    <w:nsid w:val="FFFFFF89"/>
    <w:multiLevelType w:val="singleLevel"/>
    <w:tmpl w:val="81AAC3B8"/>
    <w:lvl w:ilvl="0">
      <w:start w:val="1"/>
      <w:numFmt w:val="bullet"/>
      <w:lvlText w:val=""/>
      <w:lvlJc w:val="left"/>
      <w:pPr>
        <w:tabs>
          <w:tab w:val="num" w:pos="360"/>
        </w:tabs>
        <w:ind w:left="360" w:hanging="360"/>
      </w:pPr>
      <w:rPr>
        <w:rFonts w:ascii="Symbol" w:hAnsi="Symbol" w:hint="default"/>
      </w:rPr>
    </w:lvl>
  </w:abstractNum>
  <w:abstractNum w:abstractNumId="10">
    <w:nsid w:val="0C2461EE"/>
    <w:multiLevelType w:val="singleLevel"/>
    <w:tmpl w:val="68FAAF52"/>
    <w:lvl w:ilvl="0">
      <w:start w:val="2"/>
      <w:numFmt w:val="lowerLetter"/>
      <w:lvlText w:val="%1-"/>
      <w:lvlJc w:val="left"/>
      <w:pPr>
        <w:tabs>
          <w:tab w:val="num" w:pos="1380"/>
        </w:tabs>
        <w:ind w:left="1380" w:hanging="390"/>
      </w:pPr>
      <w:rPr>
        <w:rFonts w:hint="default"/>
      </w:rPr>
    </w:lvl>
  </w:abstractNum>
  <w:abstractNum w:abstractNumId="11">
    <w:nsid w:val="0CD57918"/>
    <w:multiLevelType w:val="hybridMultilevel"/>
    <w:tmpl w:val="EF52C6EA"/>
    <w:lvl w:ilvl="0" w:tplc="6BB69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EC6CFF"/>
    <w:multiLevelType w:val="singleLevel"/>
    <w:tmpl w:val="981E566E"/>
    <w:lvl w:ilvl="0">
      <w:numFmt w:val="bullet"/>
      <w:lvlText w:val="-"/>
      <w:lvlJc w:val="left"/>
      <w:pPr>
        <w:tabs>
          <w:tab w:val="num" w:pos="1065"/>
        </w:tabs>
        <w:ind w:left="1065" w:hanging="360"/>
      </w:pPr>
      <w:rPr>
        <w:rFonts w:ascii="Times New Roman" w:hAnsi="Times New Roman" w:hint="default"/>
      </w:rPr>
    </w:lvl>
  </w:abstractNum>
  <w:abstractNum w:abstractNumId="13">
    <w:nsid w:val="6CB945C7"/>
    <w:multiLevelType w:val="hybridMultilevel"/>
    <w:tmpl w:val="3092D050"/>
    <w:lvl w:ilvl="0" w:tplc="A6602394">
      <w:start w:val="1"/>
      <w:numFmt w:val="decimal"/>
      <w:lvlText w:val="%1."/>
      <w:lvlJc w:val="left"/>
      <w:pPr>
        <w:tabs>
          <w:tab w:val="num" w:pos="1699"/>
        </w:tabs>
        <w:ind w:left="1699" w:hanging="99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3F"/>
    <w:rsid w:val="00000609"/>
    <w:rsid w:val="000006D5"/>
    <w:rsid w:val="000016C6"/>
    <w:rsid w:val="000103A2"/>
    <w:rsid w:val="00010AD6"/>
    <w:rsid w:val="00013361"/>
    <w:rsid w:val="00014DB4"/>
    <w:rsid w:val="000217C8"/>
    <w:rsid w:val="000309B0"/>
    <w:rsid w:val="000327A2"/>
    <w:rsid w:val="000333B0"/>
    <w:rsid w:val="00035F96"/>
    <w:rsid w:val="00036645"/>
    <w:rsid w:val="00040651"/>
    <w:rsid w:val="00045FC5"/>
    <w:rsid w:val="0005022B"/>
    <w:rsid w:val="00050B24"/>
    <w:rsid w:val="0005291A"/>
    <w:rsid w:val="00053821"/>
    <w:rsid w:val="0005799E"/>
    <w:rsid w:val="00064D8C"/>
    <w:rsid w:val="00066F42"/>
    <w:rsid w:val="000757E5"/>
    <w:rsid w:val="0008151F"/>
    <w:rsid w:val="00081DDD"/>
    <w:rsid w:val="00082B49"/>
    <w:rsid w:val="00085A3D"/>
    <w:rsid w:val="0008798D"/>
    <w:rsid w:val="00087A76"/>
    <w:rsid w:val="00091AD3"/>
    <w:rsid w:val="00092904"/>
    <w:rsid w:val="00092BB0"/>
    <w:rsid w:val="00092DEF"/>
    <w:rsid w:val="00094409"/>
    <w:rsid w:val="00095E68"/>
    <w:rsid w:val="000A0E4C"/>
    <w:rsid w:val="000A315F"/>
    <w:rsid w:val="000A489A"/>
    <w:rsid w:val="000A4CA4"/>
    <w:rsid w:val="000B1D39"/>
    <w:rsid w:val="000B210D"/>
    <w:rsid w:val="000B6EC7"/>
    <w:rsid w:val="000B6FF7"/>
    <w:rsid w:val="000B72F1"/>
    <w:rsid w:val="000B76E3"/>
    <w:rsid w:val="000C12C3"/>
    <w:rsid w:val="000C146F"/>
    <w:rsid w:val="000C2587"/>
    <w:rsid w:val="000C2939"/>
    <w:rsid w:val="000C3144"/>
    <w:rsid w:val="000C722E"/>
    <w:rsid w:val="000D0406"/>
    <w:rsid w:val="000D2024"/>
    <w:rsid w:val="000D39F6"/>
    <w:rsid w:val="000E04AD"/>
    <w:rsid w:val="000E121B"/>
    <w:rsid w:val="000E178F"/>
    <w:rsid w:val="000E1A89"/>
    <w:rsid w:val="000E2FF9"/>
    <w:rsid w:val="000F1904"/>
    <w:rsid w:val="000F2CD2"/>
    <w:rsid w:val="000F314D"/>
    <w:rsid w:val="00100725"/>
    <w:rsid w:val="00103D6F"/>
    <w:rsid w:val="001070E3"/>
    <w:rsid w:val="00110D17"/>
    <w:rsid w:val="0011328F"/>
    <w:rsid w:val="001139BC"/>
    <w:rsid w:val="0011414D"/>
    <w:rsid w:val="00114624"/>
    <w:rsid w:val="0011486E"/>
    <w:rsid w:val="00121534"/>
    <w:rsid w:val="00125278"/>
    <w:rsid w:val="00133DC4"/>
    <w:rsid w:val="00136AFB"/>
    <w:rsid w:val="00144327"/>
    <w:rsid w:val="00144B62"/>
    <w:rsid w:val="00145B60"/>
    <w:rsid w:val="00145BEC"/>
    <w:rsid w:val="00146698"/>
    <w:rsid w:val="0014757A"/>
    <w:rsid w:val="00151060"/>
    <w:rsid w:val="001536C0"/>
    <w:rsid w:val="00153C68"/>
    <w:rsid w:val="001563D6"/>
    <w:rsid w:val="00162A1E"/>
    <w:rsid w:val="00162B63"/>
    <w:rsid w:val="00163EF0"/>
    <w:rsid w:val="001656F2"/>
    <w:rsid w:val="00166E2E"/>
    <w:rsid w:val="001704AD"/>
    <w:rsid w:val="001740CC"/>
    <w:rsid w:val="00176A0A"/>
    <w:rsid w:val="001818DF"/>
    <w:rsid w:val="001830D9"/>
    <w:rsid w:val="00184B07"/>
    <w:rsid w:val="00197295"/>
    <w:rsid w:val="001977B1"/>
    <w:rsid w:val="001A5629"/>
    <w:rsid w:val="001A6FEC"/>
    <w:rsid w:val="001B1DE6"/>
    <w:rsid w:val="001B300C"/>
    <w:rsid w:val="001C13D7"/>
    <w:rsid w:val="001C216C"/>
    <w:rsid w:val="001D0EA1"/>
    <w:rsid w:val="001D5876"/>
    <w:rsid w:val="001D71D5"/>
    <w:rsid w:val="001F55C1"/>
    <w:rsid w:val="001F5EEE"/>
    <w:rsid w:val="001F67E5"/>
    <w:rsid w:val="00200E5E"/>
    <w:rsid w:val="00204F31"/>
    <w:rsid w:val="00206D93"/>
    <w:rsid w:val="00206EE1"/>
    <w:rsid w:val="002117D9"/>
    <w:rsid w:val="0021687D"/>
    <w:rsid w:val="0021695B"/>
    <w:rsid w:val="00223509"/>
    <w:rsid w:val="00223BFB"/>
    <w:rsid w:val="00225CDA"/>
    <w:rsid w:val="00227C53"/>
    <w:rsid w:val="00233AA9"/>
    <w:rsid w:val="00235630"/>
    <w:rsid w:val="00236A48"/>
    <w:rsid w:val="00237598"/>
    <w:rsid w:val="002449D9"/>
    <w:rsid w:val="00244DD2"/>
    <w:rsid w:val="00250095"/>
    <w:rsid w:val="002516C6"/>
    <w:rsid w:val="002543CC"/>
    <w:rsid w:val="00254505"/>
    <w:rsid w:val="00255A8B"/>
    <w:rsid w:val="00260ABB"/>
    <w:rsid w:val="0026478E"/>
    <w:rsid w:val="00265AAB"/>
    <w:rsid w:val="00265BB7"/>
    <w:rsid w:val="00270713"/>
    <w:rsid w:val="00271ACC"/>
    <w:rsid w:val="0027503D"/>
    <w:rsid w:val="00276A67"/>
    <w:rsid w:val="00277533"/>
    <w:rsid w:val="0027770C"/>
    <w:rsid w:val="00282D6B"/>
    <w:rsid w:val="00292727"/>
    <w:rsid w:val="00293FDC"/>
    <w:rsid w:val="002A3FFC"/>
    <w:rsid w:val="002B4D81"/>
    <w:rsid w:val="002B69FC"/>
    <w:rsid w:val="002B7F20"/>
    <w:rsid w:val="002C0477"/>
    <w:rsid w:val="002C04A3"/>
    <w:rsid w:val="002C4B6E"/>
    <w:rsid w:val="002C66A8"/>
    <w:rsid w:val="002C6802"/>
    <w:rsid w:val="002C77C4"/>
    <w:rsid w:val="002D315E"/>
    <w:rsid w:val="002E2458"/>
    <w:rsid w:val="002E6AE3"/>
    <w:rsid w:val="002F0CB9"/>
    <w:rsid w:val="002F2108"/>
    <w:rsid w:val="002F3490"/>
    <w:rsid w:val="002F7ADA"/>
    <w:rsid w:val="0030409C"/>
    <w:rsid w:val="0030448D"/>
    <w:rsid w:val="00312EB7"/>
    <w:rsid w:val="00314774"/>
    <w:rsid w:val="003227CC"/>
    <w:rsid w:val="00342154"/>
    <w:rsid w:val="0034759E"/>
    <w:rsid w:val="003476CD"/>
    <w:rsid w:val="00352B0B"/>
    <w:rsid w:val="003626B8"/>
    <w:rsid w:val="00362AB2"/>
    <w:rsid w:val="00365467"/>
    <w:rsid w:val="003710A1"/>
    <w:rsid w:val="00372D4A"/>
    <w:rsid w:val="00373A0F"/>
    <w:rsid w:val="0038192B"/>
    <w:rsid w:val="00385558"/>
    <w:rsid w:val="00386235"/>
    <w:rsid w:val="003908CA"/>
    <w:rsid w:val="003924F5"/>
    <w:rsid w:val="00394B02"/>
    <w:rsid w:val="00397EA3"/>
    <w:rsid w:val="003A4285"/>
    <w:rsid w:val="003A5A93"/>
    <w:rsid w:val="003A7320"/>
    <w:rsid w:val="003B635A"/>
    <w:rsid w:val="003B6B18"/>
    <w:rsid w:val="003C2849"/>
    <w:rsid w:val="003C3EE0"/>
    <w:rsid w:val="003C573E"/>
    <w:rsid w:val="003D105D"/>
    <w:rsid w:val="003D4995"/>
    <w:rsid w:val="003D7803"/>
    <w:rsid w:val="003E3B6A"/>
    <w:rsid w:val="003E4B83"/>
    <w:rsid w:val="003F5798"/>
    <w:rsid w:val="003F5819"/>
    <w:rsid w:val="0040204F"/>
    <w:rsid w:val="004043CC"/>
    <w:rsid w:val="004064A7"/>
    <w:rsid w:val="00407878"/>
    <w:rsid w:val="00412D42"/>
    <w:rsid w:val="004168D0"/>
    <w:rsid w:val="004208ED"/>
    <w:rsid w:val="00422891"/>
    <w:rsid w:val="004309F4"/>
    <w:rsid w:val="004334C6"/>
    <w:rsid w:val="00437226"/>
    <w:rsid w:val="00442223"/>
    <w:rsid w:val="00442AE2"/>
    <w:rsid w:val="00445BBF"/>
    <w:rsid w:val="00450A13"/>
    <w:rsid w:val="00454AC0"/>
    <w:rsid w:val="004579E3"/>
    <w:rsid w:val="0046487E"/>
    <w:rsid w:val="00464C9E"/>
    <w:rsid w:val="004745B7"/>
    <w:rsid w:val="00480274"/>
    <w:rsid w:val="0048309F"/>
    <w:rsid w:val="004852F3"/>
    <w:rsid w:val="0048611E"/>
    <w:rsid w:val="0049173E"/>
    <w:rsid w:val="004929FD"/>
    <w:rsid w:val="004953C5"/>
    <w:rsid w:val="00497D06"/>
    <w:rsid w:val="004A1ED0"/>
    <w:rsid w:val="004A2A89"/>
    <w:rsid w:val="004A2BF7"/>
    <w:rsid w:val="004A4E4A"/>
    <w:rsid w:val="004B088E"/>
    <w:rsid w:val="004B4F2E"/>
    <w:rsid w:val="004C1207"/>
    <w:rsid w:val="004C247E"/>
    <w:rsid w:val="004C2BEF"/>
    <w:rsid w:val="004C31E3"/>
    <w:rsid w:val="004C681C"/>
    <w:rsid w:val="004D39F1"/>
    <w:rsid w:val="004D7FCA"/>
    <w:rsid w:val="004E3AC6"/>
    <w:rsid w:val="004F220E"/>
    <w:rsid w:val="004F6530"/>
    <w:rsid w:val="00500F3C"/>
    <w:rsid w:val="00503276"/>
    <w:rsid w:val="00504960"/>
    <w:rsid w:val="00504EC1"/>
    <w:rsid w:val="00507369"/>
    <w:rsid w:val="00510AD9"/>
    <w:rsid w:val="00510E36"/>
    <w:rsid w:val="00512407"/>
    <w:rsid w:val="00512E86"/>
    <w:rsid w:val="00515E9C"/>
    <w:rsid w:val="00517011"/>
    <w:rsid w:val="00521892"/>
    <w:rsid w:val="00523D74"/>
    <w:rsid w:val="00524F11"/>
    <w:rsid w:val="005250DC"/>
    <w:rsid w:val="00526556"/>
    <w:rsid w:val="00526980"/>
    <w:rsid w:val="005271E2"/>
    <w:rsid w:val="00527B7B"/>
    <w:rsid w:val="00531930"/>
    <w:rsid w:val="005434E0"/>
    <w:rsid w:val="00545079"/>
    <w:rsid w:val="00545528"/>
    <w:rsid w:val="00555FE5"/>
    <w:rsid w:val="005568E9"/>
    <w:rsid w:val="005606BD"/>
    <w:rsid w:val="005613CB"/>
    <w:rsid w:val="005647DC"/>
    <w:rsid w:val="0057197F"/>
    <w:rsid w:val="00574769"/>
    <w:rsid w:val="00577F48"/>
    <w:rsid w:val="005801AE"/>
    <w:rsid w:val="005801F8"/>
    <w:rsid w:val="00584321"/>
    <w:rsid w:val="00585523"/>
    <w:rsid w:val="005860E9"/>
    <w:rsid w:val="005944DB"/>
    <w:rsid w:val="00594721"/>
    <w:rsid w:val="00595A89"/>
    <w:rsid w:val="005A050D"/>
    <w:rsid w:val="005A6C42"/>
    <w:rsid w:val="005A7AB4"/>
    <w:rsid w:val="005B0CDE"/>
    <w:rsid w:val="005B1361"/>
    <w:rsid w:val="005B31CB"/>
    <w:rsid w:val="005C5D2A"/>
    <w:rsid w:val="005C6116"/>
    <w:rsid w:val="005D2EE9"/>
    <w:rsid w:val="005D2FF8"/>
    <w:rsid w:val="005D39DA"/>
    <w:rsid w:val="005D52BD"/>
    <w:rsid w:val="005D73AD"/>
    <w:rsid w:val="005D74CB"/>
    <w:rsid w:val="005E00A0"/>
    <w:rsid w:val="005E36F3"/>
    <w:rsid w:val="005F5994"/>
    <w:rsid w:val="005F69BC"/>
    <w:rsid w:val="005F783B"/>
    <w:rsid w:val="00600627"/>
    <w:rsid w:val="00602B1D"/>
    <w:rsid w:val="00603FAD"/>
    <w:rsid w:val="00610564"/>
    <w:rsid w:val="00613E7D"/>
    <w:rsid w:val="006144B1"/>
    <w:rsid w:val="00624510"/>
    <w:rsid w:val="00625504"/>
    <w:rsid w:val="0062670D"/>
    <w:rsid w:val="0063413E"/>
    <w:rsid w:val="0063680B"/>
    <w:rsid w:val="00636E12"/>
    <w:rsid w:val="00642754"/>
    <w:rsid w:val="00644585"/>
    <w:rsid w:val="00646A6B"/>
    <w:rsid w:val="006550ED"/>
    <w:rsid w:val="00657FF2"/>
    <w:rsid w:val="006607A2"/>
    <w:rsid w:val="00662E15"/>
    <w:rsid w:val="006655FF"/>
    <w:rsid w:val="006668A2"/>
    <w:rsid w:val="00667A45"/>
    <w:rsid w:val="006737D2"/>
    <w:rsid w:val="00674507"/>
    <w:rsid w:val="006768E1"/>
    <w:rsid w:val="00680132"/>
    <w:rsid w:val="00683F61"/>
    <w:rsid w:val="00686082"/>
    <w:rsid w:val="00687D2C"/>
    <w:rsid w:val="0069152D"/>
    <w:rsid w:val="006A3236"/>
    <w:rsid w:val="006A512D"/>
    <w:rsid w:val="006B057D"/>
    <w:rsid w:val="006B71E6"/>
    <w:rsid w:val="006C55B2"/>
    <w:rsid w:val="006D1F9A"/>
    <w:rsid w:val="006D525A"/>
    <w:rsid w:val="006D5FE6"/>
    <w:rsid w:val="006D76A6"/>
    <w:rsid w:val="006E017C"/>
    <w:rsid w:val="006E27E8"/>
    <w:rsid w:val="006E4836"/>
    <w:rsid w:val="006E51A8"/>
    <w:rsid w:val="006E7B31"/>
    <w:rsid w:val="006F1115"/>
    <w:rsid w:val="006F11F0"/>
    <w:rsid w:val="006F292A"/>
    <w:rsid w:val="006F5D67"/>
    <w:rsid w:val="006F672E"/>
    <w:rsid w:val="006F6EBB"/>
    <w:rsid w:val="006F70F5"/>
    <w:rsid w:val="006F7359"/>
    <w:rsid w:val="0070114E"/>
    <w:rsid w:val="00701EA3"/>
    <w:rsid w:val="00702C52"/>
    <w:rsid w:val="0070383A"/>
    <w:rsid w:val="007077AF"/>
    <w:rsid w:val="00707926"/>
    <w:rsid w:val="0071095B"/>
    <w:rsid w:val="00720F34"/>
    <w:rsid w:val="007252C8"/>
    <w:rsid w:val="007257F9"/>
    <w:rsid w:val="00727A26"/>
    <w:rsid w:val="00727DD1"/>
    <w:rsid w:val="0073062C"/>
    <w:rsid w:val="00733507"/>
    <w:rsid w:val="007414D9"/>
    <w:rsid w:val="00745FF8"/>
    <w:rsid w:val="007479B9"/>
    <w:rsid w:val="00750116"/>
    <w:rsid w:val="00750744"/>
    <w:rsid w:val="00750C4E"/>
    <w:rsid w:val="00753CF2"/>
    <w:rsid w:val="0076139B"/>
    <w:rsid w:val="00762170"/>
    <w:rsid w:val="00767AEB"/>
    <w:rsid w:val="007701EB"/>
    <w:rsid w:val="00770A2B"/>
    <w:rsid w:val="00770BBD"/>
    <w:rsid w:val="007713CC"/>
    <w:rsid w:val="00775C72"/>
    <w:rsid w:val="00783622"/>
    <w:rsid w:val="007870CE"/>
    <w:rsid w:val="00793FB5"/>
    <w:rsid w:val="007A0137"/>
    <w:rsid w:val="007A242A"/>
    <w:rsid w:val="007A2B4D"/>
    <w:rsid w:val="007A2F00"/>
    <w:rsid w:val="007A6C33"/>
    <w:rsid w:val="007A7F88"/>
    <w:rsid w:val="007B0CC8"/>
    <w:rsid w:val="007B5EE9"/>
    <w:rsid w:val="007B722A"/>
    <w:rsid w:val="007C1FAB"/>
    <w:rsid w:val="007C35F3"/>
    <w:rsid w:val="007C5C40"/>
    <w:rsid w:val="007D2CD3"/>
    <w:rsid w:val="007D466C"/>
    <w:rsid w:val="007D46EE"/>
    <w:rsid w:val="007D4F85"/>
    <w:rsid w:val="007F023B"/>
    <w:rsid w:val="007F024A"/>
    <w:rsid w:val="007F1567"/>
    <w:rsid w:val="007F177E"/>
    <w:rsid w:val="007F18CA"/>
    <w:rsid w:val="007F2AA8"/>
    <w:rsid w:val="007F4878"/>
    <w:rsid w:val="007F5F22"/>
    <w:rsid w:val="007F7570"/>
    <w:rsid w:val="007F7E28"/>
    <w:rsid w:val="0080413A"/>
    <w:rsid w:val="00811674"/>
    <w:rsid w:val="00813B09"/>
    <w:rsid w:val="00814CED"/>
    <w:rsid w:val="008234FB"/>
    <w:rsid w:val="008257B7"/>
    <w:rsid w:val="00825E12"/>
    <w:rsid w:val="00831631"/>
    <w:rsid w:val="0083233F"/>
    <w:rsid w:val="00843E5E"/>
    <w:rsid w:val="00851938"/>
    <w:rsid w:val="008572D6"/>
    <w:rsid w:val="0086655A"/>
    <w:rsid w:val="008708C8"/>
    <w:rsid w:val="00870B2C"/>
    <w:rsid w:val="00875406"/>
    <w:rsid w:val="00876EB5"/>
    <w:rsid w:val="00877F71"/>
    <w:rsid w:val="00882878"/>
    <w:rsid w:val="0088329C"/>
    <w:rsid w:val="008861C6"/>
    <w:rsid w:val="008923F8"/>
    <w:rsid w:val="00892E80"/>
    <w:rsid w:val="008957CA"/>
    <w:rsid w:val="00896A9B"/>
    <w:rsid w:val="00897891"/>
    <w:rsid w:val="008A180C"/>
    <w:rsid w:val="008A57B5"/>
    <w:rsid w:val="008A6166"/>
    <w:rsid w:val="008A74C4"/>
    <w:rsid w:val="008B1676"/>
    <w:rsid w:val="008B358B"/>
    <w:rsid w:val="008B3948"/>
    <w:rsid w:val="008B3B2B"/>
    <w:rsid w:val="008B6D22"/>
    <w:rsid w:val="008B7A67"/>
    <w:rsid w:val="008B7AE8"/>
    <w:rsid w:val="008C0A2E"/>
    <w:rsid w:val="008C2D15"/>
    <w:rsid w:val="008C397C"/>
    <w:rsid w:val="008D0B29"/>
    <w:rsid w:val="008D3842"/>
    <w:rsid w:val="008D4ABE"/>
    <w:rsid w:val="008E01B7"/>
    <w:rsid w:val="008E03FE"/>
    <w:rsid w:val="008E0EBD"/>
    <w:rsid w:val="008E3219"/>
    <w:rsid w:val="008E63FC"/>
    <w:rsid w:val="008E7A9D"/>
    <w:rsid w:val="008E7B55"/>
    <w:rsid w:val="008F0771"/>
    <w:rsid w:val="008F34D5"/>
    <w:rsid w:val="008F5D0B"/>
    <w:rsid w:val="00903289"/>
    <w:rsid w:val="00907E6A"/>
    <w:rsid w:val="0091283D"/>
    <w:rsid w:val="0091328C"/>
    <w:rsid w:val="0091408F"/>
    <w:rsid w:val="00915078"/>
    <w:rsid w:val="00916CE5"/>
    <w:rsid w:val="00921C57"/>
    <w:rsid w:val="0092685A"/>
    <w:rsid w:val="009314D3"/>
    <w:rsid w:val="0094009F"/>
    <w:rsid w:val="009421EC"/>
    <w:rsid w:val="009451D4"/>
    <w:rsid w:val="00945CAD"/>
    <w:rsid w:val="00946B22"/>
    <w:rsid w:val="009502C5"/>
    <w:rsid w:val="009504CF"/>
    <w:rsid w:val="00953A3A"/>
    <w:rsid w:val="009560DB"/>
    <w:rsid w:val="009562D4"/>
    <w:rsid w:val="009627AA"/>
    <w:rsid w:val="00971E8D"/>
    <w:rsid w:val="00972F2C"/>
    <w:rsid w:val="009745AC"/>
    <w:rsid w:val="00977B10"/>
    <w:rsid w:val="00977D6C"/>
    <w:rsid w:val="009813EF"/>
    <w:rsid w:val="0098658F"/>
    <w:rsid w:val="00995823"/>
    <w:rsid w:val="00996D65"/>
    <w:rsid w:val="009A2163"/>
    <w:rsid w:val="009A4889"/>
    <w:rsid w:val="009A5BC4"/>
    <w:rsid w:val="009B0B4C"/>
    <w:rsid w:val="009B1E4C"/>
    <w:rsid w:val="009B6B9B"/>
    <w:rsid w:val="009C033C"/>
    <w:rsid w:val="009C58BF"/>
    <w:rsid w:val="009C5999"/>
    <w:rsid w:val="009D068D"/>
    <w:rsid w:val="009D237C"/>
    <w:rsid w:val="009D3040"/>
    <w:rsid w:val="009D5436"/>
    <w:rsid w:val="009D5951"/>
    <w:rsid w:val="009D6AE9"/>
    <w:rsid w:val="009E5FA2"/>
    <w:rsid w:val="009E6976"/>
    <w:rsid w:val="009E71D1"/>
    <w:rsid w:val="009F0B20"/>
    <w:rsid w:val="009F28E7"/>
    <w:rsid w:val="009F4AA8"/>
    <w:rsid w:val="009F4BCB"/>
    <w:rsid w:val="00A0002A"/>
    <w:rsid w:val="00A03A18"/>
    <w:rsid w:val="00A06588"/>
    <w:rsid w:val="00A07E90"/>
    <w:rsid w:val="00A12395"/>
    <w:rsid w:val="00A142B0"/>
    <w:rsid w:val="00A164D6"/>
    <w:rsid w:val="00A175E1"/>
    <w:rsid w:val="00A177BB"/>
    <w:rsid w:val="00A2228C"/>
    <w:rsid w:val="00A26720"/>
    <w:rsid w:val="00A2730D"/>
    <w:rsid w:val="00A31CA0"/>
    <w:rsid w:val="00A322D8"/>
    <w:rsid w:val="00A3406F"/>
    <w:rsid w:val="00A37210"/>
    <w:rsid w:val="00A4054C"/>
    <w:rsid w:val="00A44327"/>
    <w:rsid w:val="00A45E61"/>
    <w:rsid w:val="00A52E5E"/>
    <w:rsid w:val="00A73195"/>
    <w:rsid w:val="00A74471"/>
    <w:rsid w:val="00A74EFC"/>
    <w:rsid w:val="00A76418"/>
    <w:rsid w:val="00A76626"/>
    <w:rsid w:val="00A82333"/>
    <w:rsid w:val="00A90063"/>
    <w:rsid w:val="00A90F09"/>
    <w:rsid w:val="00A92C39"/>
    <w:rsid w:val="00A92F6E"/>
    <w:rsid w:val="00A95322"/>
    <w:rsid w:val="00A960FF"/>
    <w:rsid w:val="00AA669C"/>
    <w:rsid w:val="00AB43BD"/>
    <w:rsid w:val="00AB5B03"/>
    <w:rsid w:val="00AB64D6"/>
    <w:rsid w:val="00AC34C0"/>
    <w:rsid w:val="00AC5496"/>
    <w:rsid w:val="00AD0D76"/>
    <w:rsid w:val="00AE1831"/>
    <w:rsid w:val="00AE1FCE"/>
    <w:rsid w:val="00AE4E4F"/>
    <w:rsid w:val="00AE541B"/>
    <w:rsid w:val="00AE6AE8"/>
    <w:rsid w:val="00B019B2"/>
    <w:rsid w:val="00B06A1A"/>
    <w:rsid w:val="00B10151"/>
    <w:rsid w:val="00B15A1B"/>
    <w:rsid w:val="00B16D36"/>
    <w:rsid w:val="00B16DC3"/>
    <w:rsid w:val="00B2136B"/>
    <w:rsid w:val="00B2409A"/>
    <w:rsid w:val="00B26472"/>
    <w:rsid w:val="00B3189A"/>
    <w:rsid w:val="00B3190F"/>
    <w:rsid w:val="00B34125"/>
    <w:rsid w:val="00B4270E"/>
    <w:rsid w:val="00B441B5"/>
    <w:rsid w:val="00B4571C"/>
    <w:rsid w:val="00B47345"/>
    <w:rsid w:val="00B544A3"/>
    <w:rsid w:val="00B554A0"/>
    <w:rsid w:val="00B56C4B"/>
    <w:rsid w:val="00B70EBA"/>
    <w:rsid w:val="00B765FA"/>
    <w:rsid w:val="00B80DB8"/>
    <w:rsid w:val="00B86F49"/>
    <w:rsid w:val="00B91466"/>
    <w:rsid w:val="00B91901"/>
    <w:rsid w:val="00B9418C"/>
    <w:rsid w:val="00B950E6"/>
    <w:rsid w:val="00B951F7"/>
    <w:rsid w:val="00B9691E"/>
    <w:rsid w:val="00BA11D0"/>
    <w:rsid w:val="00BA30A9"/>
    <w:rsid w:val="00BA5E0C"/>
    <w:rsid w:val="00BA6D25"/>
    <w:rsid w:val="00BB1C56"/>
    <w:rsid w:val="00BB2A07"/>
    <w:rsid w:val="00BC0D75"/>
    <w:rsid w:val="00BC2D11"/>
    <w:rsid w:val="00BC44F5"/>
    <w:rsid w:val="00BC45E1"/>
    <w:rsid w:val="00BC4D08"/>
    <w:rsid w:val="00BC687E"/>
    <w:rsid w:val="00BD0231"/>
    <w:rsid w:val="00BD55C1"/>
    <w:rsid w:val="00BD5A64"/>
    <w:rsid w:val="00BD6FED"/>
    <w:rsid w:val="00BE393D"/>
    <w:rsid w:val="00BE709B"/>
    <w:rsid w:val="00BF252E"/>
    <w:rsid w:val="00BF2FC0"/>
    <w:rsid w:val="00BF5CFD"/>
    <w:rsid w:val="00BF6FCD"/>
    <w:rsid w:val="00C004CE"/>
    <w:rsid w:val="00C02E3F"/>
    <w:rsid w:val="00C04903"/>
    <w:rsid w:val="00C0529A"/>
    <w:rsid w:val="00C06EF2"/>
    <w:rsid w:val="00C10035"/>
    <w:rsid w:val="00C10697"/>
    <w:rsid w:val="00C11F53"/>
    <w:rsid w:val="00C14576"/>
    <w:rsid w:val="00C21CDD"/>
    <w:rsid w:val="00C21E00"/>
    <w:rsid w:val="00C2646E"/>
    <w:rsid w:val="00C33625"/>
    <w:rsid w:val="00C3585F"/>
    <w:rsid w:val="00C4479D"/>
    <w:rsid w:val="00C44E73"/>
    <w:rsid w:val="00C51F04"/>
    <w:rsid w:val="00C555BB"/>
    <w:rsid w:val="00C57814"/>
    <w:rsid w:val="00C60D90"/>
    <w:rsid w:val="00C64F64"/>
    <w:rsid w:val="00C652B5"/>
    <w:rsid w:val="00C727EA"/>
    <w:rsid w:val="00C76BC8"/>
    <w:rsid w:val="00C775FE"/>
    <w:rsid w:val="00C778AC"/>
    <w:rsid w:val="00C81F99"/>
    <w:rsid w:val="00C8649A"/>
    <w:rsid w:val="00C90790"/>
    <w:rsid w:val="00C907C0"/>
    <w:rsid w:val="00CA31C2"/>
    <w:rsid w:val="00CA66EC"/>
    <w:rsid w:val="00CB20DB"/>
    <w:rsid w:val="00CB346F"/>
    <w:rsid w:val="00CB7BA6"/>
    <w:rsid w:val="00CC20F9"/>
    <w:rsid w:val="00CC599F"/>
    <w:rsid w:val="00CC6BB0"/>
    <w:rsid w:val="00CD0B6A"/>
    <w:rsid w:val="00CD7C59"/>
    <w:rsid w:val="00CE6485"/>
    <w:rsid w:val="00CF03D9"/>
    <w:rsid w:val="00CF1490"/>
    <w:rsid w:val="00CF1632"/>
    <w:rsid w:val="00CF36CB"/>
    <w:rsid w:val="00CF767B"/>
    <w:rsid w:val="00D019DA"/>
    <w:rsid w:val="00D03422"/>
    <w:rsid w:val="00D117C7"/>
    <w:rsid w:val="00D145A9"/>
    <w:rsid w:val="00D2220F"/>
    <w:rsid w:val="00D30993"/>
    <w:rsid w:val="00D324C1"/>
    <w:rsid w:val="00D33838"/>
    <w:rsid w:val="00D33EB3"/>
    <w:rsid w:val="00D340CF"/>
    <w:rsid w:val="00D34AFD"/>
    <w:rsid w:val="00D34B57"/>
    <w:rsid w:val="00D359AE"/>
    <w:rsid w:val="00D41D67"/>
    <w:rsid w:val="00D44683"/>
    <w:rsid w:val="00D5135F"/>
    <w:rsid w:val="00D63005"/>
    <w:rsid w:val="00D7042C"/>
    <w:rsid w:val="00D75FC5"/>
    <w:rsid w:val="00D85E99"/>
    <w:rsid w:val="00D909BF"/>
    <w:rsid w:val="00D91BF3"/>
    <w:rsid w:val="00D92EF0"/>
    <w:rsid w:val="00D939E1"/>
    <w:rsid w:val="00D93FF2"/>
    <w:rsid w:val="00D94ACB"/>
    <w:rsid w:val="00D95477"/>
    <w:rsid w:val="00DA5519"/>
    <w:rsid w:val="00DB1181"/>
    <w:rsid w:val="00DB4256"/>
    <w:rsid w:val="00DC08B4"/>
    <w:rsid w:val="00DC1075"/>
    <w:rsid w:val="00DC19A7"/>
    <w:rsid w:val="00DC23A9"/>
    <w:rsid w:val="00DC4581"/>
    <w:rsid w:val="00DC7CCD"/>
    <w:rsid w:val="00DD05DC"/>
    <w:rsid w:val="00DD636F"/>
    <w:rsid w:val="00DD6703"/>
    <w:rsid w:val="00DD6822"/>
    <w:rsid w:val="00DE11E6"/>
    <w:rsid w:val="00DE3E80"/>
    <w:rsid w:val="00DE4EB0"/>
    <w:rsid w:val="00DF15AC"/>
    <w:rsid w:val="00DF2987"/>
    <w:rsid w:val="00DF71C7"/>
    <w:rsid w:val="00E00F22"/>
    <w:rsid w:val="00E02836"/>
    <w:rsid w:val="00E044B9"/>
    <w:rsid w:val="00E07261"/>
    <w:rsid w:val="00E11CE6"/>
    <w:rsid w:val="00E153FD"/>
    <w:rsid w:val="00E20B70"/>
    <w:rsid w:val="00E213D7"/>
    <w:rsid w:val="00E22C17"/>
    <w:rsid w:val="00E23D7E"/>
    <w:rsid w:val="00E23E91"/>
    <w:rsid w:val="00E25D04"/>
    <w:rsid w:val="00E26193"/>
    <w:rsid w:val="00E26C4E"/>
    <w:rsid w:val="00E3122F"/>
    <w:rsid w:val="00E31C67"/>
    <w:rsid w:val="00E35EFE"/>
    <w:rsid w:val="00E4077B"/>
    <w:rsid w:val="00E438D7"/>
    <w:rsid w:val="00E46580"/>
    <w:rsid w:val="00E507B5"/>
    <w:rsid w:val="00E5194E"/>
    <w:rsid w:val="00E51B0B"/>
    <w:rsid w:val="00E563F6"/>
    <w:rsid w:val="00E71207"/>
    <w:rsid w:val="00E74376"/>
    <w:rsid w:val="00E76061"/>
    <w:rsid w:val="00E81349"/>
    <w:rsid w:val="00E8674D"/>
    <w:rsid w:val="00E92E0A"/>
    <w:rsid w:val="00E96199"/>
    <w:rsid w:val="00EA2F09"/>
    <w:rsid w:val="00EA5B2E"/>
    <w:rsid w:val="00EA604E"/>
    <w:rsid w:val="00EB2F88"/>
    <w:rsid w:val="00EB506D"/>
    <w:rsid w:val="00EC7E2A"/>
    <w:rsid w:val="00ED22FD"/>
    <w:rsid w:val="00EE0CC1"/>
    <w:rsid w:val="00EE18CB"/>
    <w:rsid w:val="00EE3DDD"/>
    <w:rsid w:val="00EF073B"/>
    <w:rsid w:val="00EF27EF"/>
    <w:rsid w:val="00EF4073"/>
    <w:rsid w:val="00EF43A3"/>
    <w:rsid w:val="00F04037"/>
    <w:rsid w:val="00F06AD8"/>
    <w:rsid w:val="00F074A3"/>
    <w:rsid w:val="00F17732"/>
    <w:rsid w:val="00F2328E"/>
    <w:rsid w:val="00F24149"/>
    <w:rsid w:val="00F251D8"/>
    <w:rsid w:val="00F31323"/>
    <w:rsid w:val="00F318F0"/>
    <w:rsid w:val="00F33088"/>
    <w:rsid w:val="00F458E9"/>
    <w:rsid w:val="00F46033"/>
    <w:rsid w:val="00F50CC7"/>
    <w:rsid w:val="00F5164F"/>
    <w:rsid w:val="00F618D6"/>
    <w:rsid w:val="00F67C6E"/>
    <w:rsid w:val="00F70776"/>
    <w:rsid w:val="00F72864"/>
    <w:rsid w:val="00F72DB2"/>
    <w:rsid w:val="00F76907"/>
    <w:rsid w:val="00F77FA1"/>
    <w:rsid w:val="00F845A6"/>
    <w:rsid w:val="00F85E9F"/>
    <w:rsid w:val="00F90352"/>
    <w:rsid w:val="00F90493"/>
    <w:rsid w:val="00F914BD"/>
    <w:rsid w:val="00F972D9"/>
    <w:rsid w:val="00FA3F97"/>
    <w:rsid w:val="00FA779B"/>
    <w:rsid w:val="00FB0A39"/>
    <w:rsid w:val="00FB139A"/>
    <w:rsid w:val="00FB211C"/>
    <w:rsid w:val="00FB5AAB"/>
    <w:rsid w:val="00FB6B5E"/>
    <w:rsid w:val="00FB7537"/>
    <w:rsid w:val="00FB7814"/>
    <w:rsid w:val="00FC4A8A"/>
    <w:rsid w:val="00FC655A"/>
    <w:rsid w:val="00FD20BF"/>
    <w:rsid w:val="00FD30AE"/>
    <w:rsid w:val="00FD3715"/>
    <w:rsid w:val="00FE2898"/>
    <w:rsid w:val="00FE2B0B"/>
    <w:rsid w:val="00FE4416"/>
    <w:rsid w:val="00FF579B"/>
    <w:rsid w:val="00FF5F59"/>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ind w:right="-709"/>
      <w:outlineLvl w:val="3"/>
    </w:pPr>
    <w:rPr>
      <w:b/>
      <w:sz w:val="26"/>
    </w:rPr>
  </w:style>
  <w:style w:type="paragraph" w:styleId="Heading5">
    <w:name w:val="heading 5"/>
    <w:basedOn w:val="Normal"/>
    <w:next w:val="Normal"/>
    <w:qFormat/>
    <w:pPr>
      <w:keepNext/>
      <w:tabs>
        <w:tab w:val="center" w:pos="1701"/>
        <w:tab w:val="center" w:pos="5670"/>
      </w:tabs>
      <w:outlineLvl w:val="4"/>
    </w:pPr>
    <w:rPr>
      <w:b/>
      <w:sz w:val="26"/>
    </w:rPr>
  </w:style>
  <w:style w:type="paragraph" w:styleId="Heading6">
    <w:name w:val="heading 6"/>
    <w:basedOn w:val="Normal"/>
    <w:next w:val="Normal"/>
    <w:qFormat/>
    <w:pPr>
      <w:keepNext/>
      <w:tabs>
        <w:tab w:val="center" w:pos="1701"/>
        <w:tab w:val="center" w:pos="5670"/>
      </w:tabs>
      <w:outlineLvl w:val="5"/>
    </w:pPr>
    <w:rPr>
      <w:sz w:val="26"/>
    </w:rPr>
  </w:style>
  <w:style w:type="paragraph" w:styleId="Heading7">
    <w:name w:val="heading 7"/>
    <w:basedOn w:val="Normal"/>
    <w:next w:val="Normal"/>
    <w:qFormat/>
    <w:pPr>
      <w:keepNext/>
      <w:tabs>
        <w:tab w:val="center" w:pos="1701"/>
        <w:tab w:val="right" w:pos="8505"/>
      </w:tabs>
      <w:ind w:right="-7"/>
      <w:outlineLvl w:val="6"/>
    </w:pPr>
    <w:rPr>
      <w:sz w:val="26"/>
    </w:rPr>
  </w:style>
  <w:style w:type="paragraph" w:styleId="Heading9">
    <w:name w:val="heading 9"/>
    <w:basedOn w:val="Normal"/>
    <w:next w:val="Normal"/>
    <w:qFormat/>
    <w:rsid w:val="00531930"/>
    <w:pPr>
      <w:keepNext/>
      <w:tabs>
        <w:tab w:val="center" w:pos="1701"/>
        <w:tab w:val="center" w:pos="6237"/>
      </w:tabs>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40"/>
    </w:pPr>
  </w:style>
  <w:style w:type="paragraph" w:styleId="BodyTextIndent2">
    <w:name w:val="Body Text Indent 2"/>
    <w:basedOn w:val="Normal"/>
    <w:pPr>
      <w:ind w:firstLine="990"/>
    </w:pPr>
  </w:style>
  <w:style w:type="paragraph" w:styleId="BodyText">
    <w:name w:val="Body Text"/>
    <w:basedOn w:val="Normal"/>
    <w:rPr>
      <w:sz w:val="28"/>
    </w:rPr>
  </w:style>
  <w:style w:type="paragraph" w:styleId="BodyText2">
    <w:name w:val="Body Text 2"/>
    <w:basedOn w:val="Normal"/>
    <w:pPr>
      <w:jc w:val="both"/>
    </w:pPr>
    <w:rPr>
      <w:sz w:val="28"/>
    </w:rPr>
  </w:style>
  <w:style w:type="paragraph" w:styleId="BodyTextIndent3">
    <w:name w:val="Body Text Indent 3"/>
    <w:basedOn w:val="Normal"/>
    <w:pPr>
      <w:ind w:left="2880"/>
      <w:jc w:val="right"/>
    </w:pPr>
    <w:rPr>
      <w:rFonts w:ascii="VNI-Commerce" w:hAnsi="VNI-Commerce"/>
      <w:sz w:val="28"/>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CE6485"/>
    <w:rPr>
      <w:rFonts w:ascii="VNI-Times" w:hAnsi="VNI-Time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531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0448D"/>
    <w:rPr>
      <w:rFonts w:ascii="Tahoma" w:hAnsi="Tahoma" w:cs="Tahoma"/>
      <w:sz w:val="16"/>
      <w:szCs w:val="16"/>
    </w:rPr>
  </w:style>
  <w:style w:type="character" w:customStyle="1" w:styleId="fontstyle01">
    <w:name w:val="fontstyle01"/>
    <w:rsid w:val="00584321"/>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ind w:right="-709"/>
      <w:outlineLvl w:val="3"/>
    </w:pPr>
    <w:rPr>
      <w:b/>
      <w:sz w:val="26"/>
    </w:rPr>
  </w:style>
  <w:style w:type="paragraph" w:styleId="Heading5">
    <w:name w:val="heading 5"/>
    <w:basedOn w:val="Normal"/>
    <w:next w:val="Normal"/>
    <w:qFormat/>
    <w:pPr>
      <w:keepNext/>
      <w:tabs>
        <w:tab w:val="center" w:pos="1701"/>
        <w:tab w:val="center" w:pos="5670"/>
      </w:tabs>
      <w:outlineLvl w:val="4"/>
    </w:pPr>
    <w:rPr>
      <w:b/>
      <w:sz w:val="26"/>
    </w:rPr>
  </w:style>
  <w:style w:type="paragraph" w:styleId="Heading6">
    <w:name w:val="heading 6"/>
    <w:basedOn w:val="Normal"/>
    <w:next w:val="Normal"/>
    <w:qFormat/>
    <w:pPr>
      <w:keepNext/>
      <w:tabs>
        <w:tab w:val="center" w:pos="1701"/>
        <w:tab w:val="center" w:pos="5670"/>
      </w:tabs>
      <w:outlineLvl w:val="5"/>
    </w:pPr>
    <w:rPr>
      <w:sz w:val="26"/>
    </w:rPr>
  </w:style>
  <w:style w:type="paragraph" w:styleId="Heading7">
    <w:name w:val="heading 7"/>
    <w:basedOn w:val="Normal"/>
    <w:next w:val="Normal"/>
    <w:qFormat/>
    <w:pPr>
      <w:keepNext/>
      <w:tabs>
        <w:tab w:val="center" w:pos="1701"/>
        <w:tab w:val="right" w:pos="8505"/>
      </w:tabs>
      <w:ind w:right="-7"/>
      <w:outlineLvl w:val="6"/>
    </w:pPr>
    <w:rPr>
      <w:sz w:val="26"/>
    </w:rPr>
  </w:style>
  <w:style w:type="paragraph" w:styleId="Heading9">
    <w:name w:val="heading 9"/>
    <w:basedOn w:val="Normal"/>
    <w:next w:val="Normal"/>
    <w:qFormat/>
    <w:rsid w:val="00531930"/>
    <w:pPr>
      <w:keepNext/>
      <w:tabs>
        <w:tab w:val="center" w:pos="1701"/>
        <w:tab w:val="center" w:pos="6237"/>
      </w:tabs>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40"/>
    </w:pPr>
  </w:style>
  <w:style w:type="paragraph" w:styleId="BodyTextIndent2">
    <w:name w:val="Body Text Indent 2"/>
    <w:basedOn w:val="Normal"/>
    <w:pPr>
      <w:ind w:firstLine="990"/>
    </w:pPr>
  </w:style>
  <w:style w:type="paragraph" w:styleId="BodyText">
    <w:name w:val="Body Text"/>
    <w:basedOn w:val="Normal"/>
    <w:rPr>
      <w:sz w:val="28"/>
    </w:rPr>
  </w:style>
  <w:style w:type="paragraph" w:styleId="BodyText2">
    <w:name w:val="Body Text 2"/>
    <w:basedOn w:val="Normal"/>
    <w:pPr>
      <w:jc w:val="both"/>
    </w:pPr>
    <w:rPr>
      <w:sz w:val="28"/>
    </w:rPr>
  </w:style>
  <w:style w:type="paragraph" w:styleId="BodyTextIndent3">
    <w:name w:val="Body Text Indent 3"/>
    <w:basedOn w:val="Normal"/>
    <w:pPr>
      <w:ind w:left="2880"/>
      <w:jc w:val="right"/>
    </w:pPr>
    <w:rPr>
      <w:rFonts w:ascii="VNI-Commerce" w:hAnsi="VNI-Commerce"/>
      <w:sz w:val="28"/>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CE6485"/>
    <w:rPr>
      <w:rFonts w:ascii="VNI-Times" w:hAnsi="VNI-Time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531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0448D"/>
    <w:rPr>
      <w:rFonts w:ascii="Tahoma" w:hAnsi="Tahoma" w:cs="Tahoma"/>
      <w:sz w:val="16"/>
      <w:szCs w:val="16"/>
    </w:rPr>
  </w:style>
  <w:style w:type="character" w:customStyle="1" w:styleId="fontstyle01">
    <w:name w:val="fontstyle01"/>
    <w:rsid w:val="00584321"/>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15612">
      <w:bodyDiv w:val="1"/>
      <w:marLeft w:val="0"/>
      <w:marRight w:val="0"/>
      <w:marTop w:val="0"/>
      <w:marBottom w:val="0"/>
      <w:divBdr>
        <w:top w:val="none" w:sz="0" w:space="0" w:color="auto"/>
        <w:left w:val="none" w:sz="0" w:space="0" w:color="auto"/>
        <w:bottom w:val="none" w:sz="0" w:space="0" w:color="auto"/>
        <w:right w:val="none" w:sz="0" w:space="0" w:color="auto"/>
      </w:divBdr>
    </w:div>
    <w:div w:id="18054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4B21B-2E83-452B-BF22-F23D35C3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UBND THÒ XAÕ BEÁN TRE                 COÄNG HOØA XAÕ HOÄI CHUÛ NGHÓA VIEÄT NAM</vt:lpstr>
    </vt:vector>
  </TitlesOfParts>
  <Company>Home</Company>
  <LinksUpToDate>false</LinksUpToDate>
  <CharactersWithSpaces>20520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THÒ XAÕ BEÁN TRE                 COÄNG HOØA XAÕ HOÄI CHUÛ NGHÓA VIEÄT NAM</dc:title>
  <dc:creator>User</dc:creator>
  <cp:lastModifiedBy>Huynh Thi Luyen</cp:lastModifiedBy>
  <cp:revision>7</cp:revision>
  <cp:lastPrinted>2022-03-21T01:55:00Z</cp:lastPrinted>
  <dcterms:created xsi:type="dcterms:W3CDTF">2022-07-31T02:01:00Z</dcterms:created>
  <dcterms:modified xsi:type="dcterms:W3CDTF">2022-08-02T01:55:00Z</dcterms:modified>
</cp:coreProperties>
</file>